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8E6C" w14:textId="5E323BC6" w:rsidR="0065108E" w:rsidRPr="0065108E" w:rsidRDefault="0065108E" w:rsidP="0065108E">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4</w:t>
      </w:r>
    </w:p>
    <w:p w14:paraId="0D066E39" w14:textId="77777777" w:rsidR="0065108E" w:rsidRDefault="0065108E" w:rsidP="0065108E">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4ABF41E5" w14:textId="77777777" w:rsidR="0065108E" w:rsidRDefault="0065108E" w:rsidP="0065108E">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264FD495" w14:textId="77777777" w:rsidR="0065108E" w:rsidRDefault="0065108E" w:rsidP="0065108E">
      <w:pPr>
        <w:spacing w:line="240" w:lineRule="auto"/>
        <w:jc w:val="right"/>
        <w:rPr>
          <w:rFonts w:ascii="Sylfaen" w:hAnsi="Sylfaen" w:cs="Arial Armenia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360E4D7F" w14:textId="77777777" w:rsidR="00866F03" w:rsidRPr="0065108E" w:rsidRDefault="00866F03" w:rsidP="0065108E">
      <w:pPr>
        <w:spacing w:after="0" w:line="276" w:lineRule="auto"/>
        <w:jc w:val="center"/>
        <w:rPr>
          <w:rFonts w:ascii="Sylfaen" w:hAnsi="Sylfaen"/>
          <w:b/>
          <w:bCs/>
          <w:sz w:val="24"/>
          <w:szCs w:val="24"/>
          <w:lang w:val="hy-AM"/>
        </w:rPr>
      </w:pPr>
      <w:r w:rsidRPr="0065108E">
        <w:rPr>
          <w:rFonts w:ascii="Sylfaen" w:hAnsi="Sylfaen"/>
          <w:b/>
          <w:bCs/>
          <w:sz w:val="24"/>
          <w:szCs w:val="24"/>
          <w:lang w:val="hy-AM"/>
        </w:rPr>
        <w:t>ՀԱՄԱՅՆՔԱՅԻՆ ԾԱՌԱՅՈՒԹՅԱՆ  ՊԱՇՏՈՆԻ</w:t>
      </w:r>
    </w:p>
    <w:p w14:paraId="5DBFE2D7" w14:textId="77777777" w:rsidR="00866F03" w:rsidRPr="0065108E" w:rsidRDefault="00866F03" w:rsidP="0065108E">
      <w:pPr>
        <w:spacing w:after="0" w:line="276" w:lineRule="auto"/>
        <w:jc w:val="center"/>
        <w:rPr>
          <w:rFonts w:ascii="Sylfaen" w:hAnsi="Sylfaen"/>
          <w:b/>
          <w:bCs/>
          <w:sz w:val="24"/>
          <w:szCs w:val="24"/>
          <w:lang w:val="hy-AM"/>
        </w:rPr>
      </w:pPr>
      <w:r w:rsidRPr="0065108E">
        <w:rPr>
          <w:rFonts w:ascii="Sylfaen" w:hAnsi="Sylfaen"/>
          <w:b/>
          <w:bCs/>
          <w:sz w:val="24"/>
          <w:szCs w:val="24"/>
          <w:lang w:val="hy-AM"/>
        </w:rPr>
        <w:t>ԱՆՁՆԱԳԻՐ</w:t>
      </w:r>
    </w:p>
    <w:p w14:paraId="5895FDE5" w14:textId="77777777" w:rsidR="00CE4C5C" w:rsidRPr="00CE4C5C" w:rsidRDefault="00CE4C5C" w:rsidP="0065108E">
      <w:pPr>
        <w:spacing w:after="0" w:line="276" w:lineRule="auto"/>
        <w:jc w:val="center"/>
        <w:rPr>
          <w:rFonts w:ascii="Sylfaen" w:eastAsia="Times New Roman" w:hAnsi="Sylfaen" w:cs="Sylfaen"/>
          <w:b/>
          <w:sz w:val="24"/>
          <w:szCs w:val="24"/>
          <w:lang w:val="hy-AM"/>
        </w:rPr>
      </w:pPr>
      <w:r w:rsidRPr="00CE4C5C">
        <w:rPr>
          <w:rFonts w:ascii="Sylfaen" w:eastAsia="Times New Roman" w:hAnsi="Sylfaen" w:cs="Sylfaen"/>
          <w:b/>
          <w:sz w:val="24"/>
          <w:szCs w:val="24"/>
          <w:lang w:val="hy-AM"/>
        </w:rPr>
        <w:t>ՀԱՅԱՍՏԱՆԻ ՀԱՆՐԱՊԵՏՈՒԹՅԱՆ ԱՐԱԳԱԾՈՏՆԻ ՄԱՐԶԻ ԹԱԼԻՆԻ</w:t>
      </w:r>
    </w:p>
    <w:p w14:paraId="0D3A298A" w14:textId="77777777" w:rsidR="00CE4C5C" w:rsidRPr="00CE4C5C" w:rsidRDefault="00CE4C5C" w:rsidP="0065108E">
      <w:pPr>
        <w:spacing w:after="0" w:line="276" w:lineRule="auto"/>
        <w:jc w:val="center"/>
        <w:rPr>
          <w:rFonts w:ascii="Sylfaen" w:eastAsia="Times New Roman" w:hAnsi="Sylfaen" w:cs="Sylfaen"/>
          <w:b/>
          <w:sz w:val="24"/>
          <w:szCs w:val="24"/>
          <w:lang w:val="hy-AM"/>
        </w:rPr>
      </w:pPr>
      <w:r w:rsidRPr="00CE4C5C">
        <w:rPr>
          <w:rFonts w:ascii="Sylfaen" w:eastAsia="Times New Roman" w:hAnsi="Sylfaen" w:cs="Sylfaen"/>
          <w:b/>
          <w:sz w:val="24"/>
          <w:szCs w:val="24"/>
          <w:lang w:val="hy-AM"/>
        </w:rPr>
        <w:t xml:space="preserve"> ՀԱՄԱՅՆՔԱՊԵՏԱՐԱՆԻ ԱՇԽԱՏԱԿԱԶՄԻ ՖԻՆԱՆՍԱՏՆՏԵՍԱԳԻՏԱԿԱՆ, </w:t>
      </w:r>
    </w:p>
    <w:p w14:paraId="0D1BC9F4" w14:textId="77777777" w:rsidR="00CE4C5C" w:rsidRDefault="00CE4C5C" w:rsidP="0065108E">
      <w:pPr>
        <w:spacing w:after="0" w:line="276" w:lineRule="auto"/>
        <w:jc w:val="center"/>
        <w:rPr>
          <w:rFonts w:ascii="Sylfaen" w:eastAsia="Times New Roman" w:hAnsi="Sylfaen" w:cs="Sylfaen"/>
          <w:b/>
          <w:sz w:val="24"/>
          <w:szCs w:val="24"/>
          <w:lang w:val="hy-AM"/>
        </w:rPr>
      </w:pPr>
      <w:r w:rsidRPr="00CE4C5C">
        <w:rPr>
          <w:rFonts w:ascii="Sylfaen" w:eastAsia="Times New Roman" w:hAnsi="Sylfaen" w:cs="Sylfaen"/>
          <w:b/>
          <w:sz w:val="24"/>
          <w:szCs w:val="24"/>
          <w:lang w:val="hy-AM"/>
        </w:rPr>
        <w:t xml:space="preserve">ԵԿԱՄՈՒՏՆԵՐԻ ՀԱՇՎԱՌՄԱՆ ԵՎ ՀԱՎԱՔԱԳՐՄԱՆ </w:t>
      </w:r>
    </w:p>
    <w:p w14:paraId="0EC4B415" w14:textId="006D693B" w:rsidR="00BE5042" w:rsidRPr="00064657" w:rsidRDefault="00BE5042" w:rsidP="008C5FC1">
      <w:pPr>
        <w:spacing w:line="276"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CE4C5C">
        <w:rPr>
          <w:rFonts w:ascii="Sylfaen" w:hAnsi="Sylfaen"/>
          <w:b/>
          <w:sz w:val="24"/>
          <w:szCs w:val="24"/>
          <w:lang w:val="hy-AM"/>
        </w:rPr>
        <w:t>3</w:t>
      </w:r>
      <w:r w:rsidRPr="00064657">
        <w:rPr>
          <w:rFonts w:ascii="Sylfaen" w:hAnsi="Sylfaen"/>
          <w:b/>
          <w:sz w:val="24"/>
          <w:szCs w:val="24"/>
          <w:lang w:val="hy-AM"/>
        </w:rPr>
        <w:t>)</w:t>
      </w:r>
    </w:p>
    <w:p w14:paraId="0FAE36D8" w14:textId="2CBFF0EE" w:rsidR="00866F03" w:rsidRPr="00064657" w:rsidRDefault="00866F03" w:rsidP="008C5FC1">
      <w:pPr>
        <w:pStyle w:val="a3"/>
        <w:spacing w:before="240"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497D2094"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CE4C5C" w:rsidRPr="00BF4213">
        <w:rPr>
          <w:rFonts w:ascii="Sylfaen" w:hAnsi="Sylfaen"/>
          <w:lang w:val="hy-AM"/>
        </w:rPr>
        <w:t>ֆինանսատնտեսագիտական, եկամուտների հաշվառման և հավաքագրման</w:t>
      </w:r>
      <w:r w:rsidR="00CE4C5C" w:rsidRPr="00BF4213">
        <w:rPr>
          <w:rFonts w:ascii="Sylfaen" w:hAnsi="Sylfaen" w:cs="Sylfaen"/>
          <w:b/>
          <w:bCs/>
          <w:lang w:val="hy-AM"/>
        </w:rPr>
        <w:t xml:space="preserve"> </w:t>
      </w:r>
      <w:r w:rsidR="00CE4C5C" w:rsidRPr="00BF4213">
        <w:rPr>
          <w:rFonts w:ascii="Sylfaen" w:hAnsi="Sylfaen" w:cs="Sylfaen"/>
          <w:bCs/>
          <w:lang w:val="hy-AM"/>
        </w:rPr>
        <w:t>բաժնի</w:t>
      </w:r>
      <w:r w:rsidR="00CE4C5C" w:rsidRPr="00BF4213">
        <w:rPr>
          <w:rFonts w:ascii="Sylfaen" w:hAnsi="Sylfaen" w:cs="Arial Armenian"/>
          <w:bCs/>
          <w:lang w:val="hy-AM"/>
        </w:rPr>
        <w:t xml:space="preserve">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CE4C5C">
        <w:rPr>
          <w:rFonts w:ascii="Sylfaen" w:hAnsi="Sylfaen"/>
          <w:lang w:val="hy-AM"/>
        </w:rPr>
        <w:t>3</w:t>
      </w:r>
      <w:r w:rsidR="00064657" w:rsidRPr="00F60CB2">
        <w:rPr>
          <w:rFonts w:ascii="Sylfaen" w:hAnsi="Sylfaen"/>
          <w:lang w:val="hy-AM"/>
        </w:rPr>
        <w:t>)</w:t>
      </w:r>
      <w:r w:rsidR="00866F03" w:rsidRPr="00F60CB2">
        <w:rPr>
          <w:rFonts w:ascii="Sylfaen" w:hAnsi="Sylfaen"/>
          <w:lang w:val="hy-AM"/>
        </w:rPr>
        <w:t>:</w:t>
      </w:r>
    </w:p>
    <w:p w14:paraId="3BAEEB05" w14:textId="04A689F2"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734F52">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0B82BB43" w14:textId="3156B01D" w:rsidR="0065108E" w:rsidRPr="00A60713" w:rsidRDefault="00866F03" w:rsidP="0065108E">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3A8D824F" w14:textId="77777777" w:rsidR="00625DA7" w:rsidRPr="00625DA7" w:rsidRDefault="00625DA7" w:rsidP="00625DA7">
      <w:pPr>
        <w:spacing w:after="0"/>
        <w:jc w:val="both"/>
        <w:rPr>
          <w:rFonts w:ascii="Sylfaen" w:hAnsi="Sylfaen"/>
          <w:lang w:val="hy-AM"/>
        </w:rPr>
      </w:pPr>
      <w:r w:rsidRPr="00625DA7">
        <w:rPr>
          <w:rFonts w:ascii="Sylfaen" w:hAnsi="Sylfaen"/>
          <w:lang w:val="hy-AM"/>
        </w:rPr>
        <w:t xml:space="preserve">Բաժնի պետը՝ </w:t>
      </w:r>
    </w:p>
    <w:p w14:paraId="61CCEF08" w14:textId="77777777" w:rsidR="00625DA7" w:rsidRPr="00625DA7" w:rsidRDefault="00625DA7" w:rsidP="00625DA7">
      <w:pPr>
        <w:spacing w:after="0"/>
        <w:jc w:val="both"/>
        <w:rPr>
          <w:rFonts w:ascii="Sylfaen" w:hAnsi="Sylfaen"/>
          <w:lang w:val="hy-AM"/>
        </w:rPr>
      </w:pPr>
      <w:r w:rsidRPr="00625DA7">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0DFAFA0C" w14:textId="77777777" w:rsidR="00625DA7" w:rsidRPr="00625DA7" w:rsidRDefault="00625DA7" w:rsidP="00625DA7">
      <w:pPr>
        <w:spacing w:after="0"/>
        <w:jc w:val="both"/>
        <w:rPr>
          <w:rFonts w:ascii="Sylfaen" w:hAnsi="Sylfaen"/>
          <w:lang w:val="hy-AM"/>
        </w:rPr>
      </w:pPr>
      <w:r w:rsidRPr="00625DA7">
        <w:rPr>
          <w:rFonts w:ascii="Sylfaen" w:hAnsi="Sylfaen"/>
          <w:lang w:val="hy-AM"/>
        </w:rPr>
        <w:t>2)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705766AA" w14:textId="77777777" w:rsidR="00625DA7" w:rsidRPr="00625DA7" w:rsidRDefault="00625DA7" w:rsidP="00625DA7">
      <w:pPr>
        <w:spacing w:after="0"/>
        <w:jc w:val="both"/>
        <w:rPr>
          <w:rFonts w:ascii="Sylfaen" w:hAnsi="Sylfaen"/>
          <w:lang w:val="hy-AM"/>
        </w:rPr>
      </w:pPr>
      <w:r w:rsidRPr="00625DA7">
        <w:rPr>
          <w:rFonts w:ascii="Sylfaen" w:hAnsi="Sylfaen"/>
          <w:lang w:val="hy-AM"/>
        </w:rPr>
        <w:t>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p>
    <w:p w14:paraId="640A6C76" w14:textId="77777777" w:rsidR="00625DA7" w:rsidRPr="00625DA7" w:rsidRDefault="00625DA7" w:rsidP="00625DA7">
      <w:pPr>
        <w:spacing w:after="0"/>
        <w:jc w:val="both"/>
        <w:rPr>
          <w:rFonts w:ascii="Sylfaen" w:hAnsi="Sylfaen"/>
          <w:lang w:val="hy-AM"/>
        </w:rPr>
      </w:pPr>
      <w:r w:rsidRPr="00625DA7">
        <w:rPr>
          <w:rFonts w:ascii="Sylfaen" w:hAnsi="Sylfaen"/>
          <w:lang w:val="hy-AM"/>
        </w:rPr>
        <w:t>4) ստորագրում է իր և բաժնի անունից պատրաստվող փաստաթղթերը.</w:t>
      </w:r>
    </w:p>
    <w:p w14:paraId="7EEFC980" w14:textId="77777777" w:rsidR="00625DA7" w:rsidRPr="00625DA7" w:rsidRDefault="00625DA7" w:rsidP="00625DA7">
      <w:pPr>
        <w:spacing w:after="0"/>
        <w:jc w:val="both"/>
        <w:rPr>
          <w:rFonts w:ascii="Sylfaen" w:hAnsi="Sylfaen"/>
          <w:lang w:val="hy-AM"/>
        </w:rPr>
      </w:pPr>
      <w:r w:rsidRPr="00625DA7">
        <w:rPr>
          <w:rFonts w:ascii="Sylfaen" w:hAnsi="Sylfaen"/>
          <w:lang w:val="hy-AM"/>
        </w:rPr>
        <w:lastRenderedPageBreak/>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50121D26" w14:textId="77777777" w:rsidR="00625DA7" w:rsidRPr="00625DA7" w:rsidRDefault="00625DA7" w:rsidP="00625DA7">
      <w:pPr>
        <w:spacing w:after="0"/>
        <w:jc w:val="both"/>
        <w:rPr>
          <w:rFonts w:ascii="Sylfaen" w:hAnsi="Sylfaen"/>
          <w:lang w:val="hy-AM"/>
        </w:rPr>
      </w:pPr>
      <w:r w:rsidRPr="00625DA7">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61F51923" w14:textId="77777777" w:rsidR="00625DA7" w:rsidRPr="00625DA7" w:rsidRDefault="00625DA7" w:rsidP="00625DA7">
      <w:pPr>
        <w:spacing w:after="0"/>
        <w:jc w:val="both"/>
        <w:rPr>
          <w:rFonts w:ascii="Sylfaen" w:hAnsi="Sylfaen"/>
          <w:lang w:val="hy-AM"/>
        </w:rPr>
      </w:pPr>
      <w:r w:rsidRPr="00625DA7">
        <w:rPr>
          <w:rFonts w:ascii="Sylfaen" w:hAnsi="Sylfaen"/>
          <w:lang w:val="hy-AM"/>
        </w:rPr>
        <w:t>7) կազմակերպում է քաղաքացիների դիմում-բողոքների սահմանված կարգով քննարկումը և արդյունքները ներկայացնում աշխատակազմի քարտուղարին.</w:t>
      </w:r>
    </w:p>
    <w:p w14:paraId="12D247DB" w14:textId="77777777" w:rsidR="00625DA7" w:rsidRPr="00625DA7" w:rsidRDefault="00625DA7" w:rsidP="00625DA7">
      <w:pPr>
        <w:spacing w:after="0"/>
        <w:jc w:val="both"/>
        <w:rPr>
          <w:rFonts w:ascii="Sylfaen" w:hAnsi="Sylfaen"/>
          <w:lang w:val="hy-AM"/>
        </w:rPr>
      </w:pPr>
      <w:r w:rsidRPr="00625DA7">
        <w:rPr>
          <w:rFonts w:ascii="Sylfaen" w:hAnsi="Sylfaen"/>
          <w:lang w:val="hy-AM"/>
        </w:rPr>
        <w:t>8)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281B64DE" w14:textId="77777777" w:rsidR="00625DA7" w:rsidRPr="00625DA7" w:rsidRDefault="00625DA7" w:rsidP="00625DA7">
      <w:pPr>
        <w:spacing w:after="0"/>
        <w:jc w:val="both"/>
        <w:rPr>
          <w:rFonts w:ascii="Sylfaen" w:hAnsi="Sylfaen"/>
          <w:lang w:val="hy-AM"/>
        </w:rPr>
      </w:pPr>
      <w:r w:rsidRPr="00625DA7">
        <w:rPr>
          <w:rFonts w:ascii="Sylfaen" w:hAnsi="Sylfaen"/>
          <w:lang w:val="hy-AM"/>
        </w:rPr>
        <w:t>9) ապահովում է գույքային հարկերի և վարձավճարների վերաբերյալ ապառքների տեղադրումը համայնքային կայքում հնգօրյա պարբերությամբ.</w:t>
      </w:r>
    </w:p>
    <w:p w14:paraId="3DF956FD" w14:textId="77777777" w:rsidR="00625DA7" w:rsidRPr="00625DA7" w:rsidRDefault="00625DA7" w:rsidP="00625DA7">
      <w:pPr>
        <w:spacing w:after="0"/>
        <w:jc w:val="both"/>
        <w:rPr>
          <w:rFonts w:ascii="Sylfaen" w:hAnsi="Sylfaen"/>
          <w:lang w:val="hy-AM"/>
        </w:rPr>
      </w:pPr>
      <w:r w:rsidRPr="00625DA7">
        <w:rPr>
          <w:rFonts w:ascii="Sylfaen" w:hAnsi="Sylfaen"/>
          <w:lang w:val="hy-AM"/>
        </w:rPr>
        <w:t>10) ապահովում է գույքային հարկերի վերաբերյալ կադաստրային ստորաբաժանման կողմից տրամադրված կադաստրային տվյալների անճշտությունների ուղղումների հետ կապված գործառույթների իրականացումը.</w:t>
      </w:r>
    </w:p>
    <w:p w14:paraId="218B068C" w14:textId="77777777" w:rsidR="00625DA7" w:rsidRPr="00625DA7" w:rsidRDefault="00625DA7" w:rsidP="00625DA7">
      <w:pPr>
        <w:spacing w:after="0"/>
        <w:jc w:val="both"/>
        <w:rPr>
          <w:rFonts w:ascii="Sylfaen" w:hAnsi="Sylfaen"/>
          <w:lang w:val="hy-AM"/>
        </w:rPr>
      </w:pPr>
      <w:r w:rsidRPr="00625DA7">
        <w:rPr>
          <w:rFonts w:ascii="Sylfaen" w:hAnsi="Sylfaen"/>
          <w:lang w:val="hy-AM"/>
        </w:rPr>
        <w:t>11) ապահովում է համայնքի բյուջետային միջոցների մուտքերն ու ծախսերը.</w:t>
      </w:r>
    </w:p>
    <w:p w14:paraId="6D86EC24" w14:textId="77777777" w:rsidR="00625DA7" w:rsidRPr="00625DA7" w:rsidRDefault="00625DA7" w:rsidP="00625DA7">
      <w:pPr>
        <w:spacing w:after="0"/>
        <w:jc w:val="both"/>
        <w:rPr>
          <w:rFonts w:ascii="Sylfaen" w:hAnsi="Sylfaen"/>
          <w:lang w:val="hy-AM"/>
        </w:rPr>
      </w:pPr>
      <w:r w:rsidRPr="00625DA7">
        <w:rPr>
          <w:rFonts w:ascii="Sylfaen" w:hAnsi="Sylfaen"/>
          <w:lang w:val="hy-AM"/>
        </w:rPr>
        <w:t>12) կազմակերպում է գույքահարկի և հողի հարկի, տեղական տուրքերի և վճարների, ինչպես նաև համայնքի վարչական սահմաններում գտնվող և համայնքային սեփականություն համարվող վարձակալության տրամադրված հողերի և գույքի վարձավճարների մուտքերի ապահովումը.</w:t>
      </w:r>
    </w:p>
    <w:p w14:paraId="6C1E25A0" w14:textId="77777777" w:rsidR="00625DA7" w:rsidRPr="00625DA7" w:rsidRDefault="00625DA7" w:rsidP="00625DA7">
      <w:pPr>
        <w:spacing w:after="0"/>
        <w:jc w:val="both"/>
        <w:rPr>
          <w:rFonts w:ascii="Sylfaen" w:hAnsi="Sylfaen"/>
          <w:lang w:val="hy-AM"/>
        </w:rPr>
      </w:pPr>
      <w:r w:rsidRPr="00625DA7">
        <w:rPr>
          <w:rFonts w:ascii="Sylfaen" w:hAnsi="Sylfaen"/>
          <w:lang w:val="hy-AM"/>
        </w:rPr>
        <w:t>13) հարկերը և օրենքով սահմանված տուրքերն ու վճարները չվճարող անձանց նկատմամբ համապատասխան միջոցներ կիրառելու համար առաջարկություն է ներկայացնում համայնքի ղեկավարին.</w:t>
      </w:r>
    </w:p>
    <w:p w14:paraId="5B965167" w14:textId="77777777" w:rsidR="00625DA7" w:rsidRPr="00625DA7" w:rsidRDefault="00625DA7" w:rsidP="00625DA7">
      <w:pPr>
        <w:spacing w:after="0"/>
        <w:jc w:val="both"/>
        <w:rPr>
          <w:rFonts w:ascii="Sylfaen" w:hAnsi="Sylfaen"/>
          <w:lang w:val="hy-AM"/>
        </w:rPr>
      </w:pPr>
      <w:r w:rsidRPr="00625DA7">
        <w:rPr>
          <w:rFonts w:ascii="Sylfaen" w:hAnsi="Sylfaen"/>
          <w:lang w:val="hy-AM"/>
        </w:rPr>
        <w:t>14) ապահովում է գույքահարկի և անշարժ գույքի հարկի հարկատուների, տեղական տուրքեր և վճարներ վճարողների ու գույքի վարձակալների բազային տվյալների ամփոփումը և միջոցներ է ձեռնարկում այդ տվյալների ճշտման ուղղությամբ.</w:t>
      </w:r>
    </w:p>
    <w:p w14:paraId="30BDB403" w14:textId="77777777" w:rsidR="00625DA7" w:rsidRPr="00625DA7" w:rsidRDefault="00625DA7" w:rsidP="00625DA7">
      <w:pPr>
        <w:spacing w:after="0"/>
        <w:jc w:val="both"/>
        <w:rPr>
          <w:rFonts w:ascii="Sylfaen" w:hAnsi="Sylfaen"/>
          <w:lang w:val="hy-AM"/>
        </w:rPr>
      </w:pPr>
      <w:r w:rsidRPr="00625DA7">
        <w:rPr>
          <w:rFonts w:ascii="Sylfaen" w:hAnsi="Sylfaen"/>
          <w:lang w:val="hy-AM"/>
        </w:rPr>
        <w:t>15) ըստ անհրաժեշտության տրամադրում է տեղեկանք համայնքային բյուջեի հանդեպ ֆիզիկական և իրավաբանական անձանց պարտավորությունների վերաբերյալ, կատարելով գրանցում այդ նպատակով բաժնում վարվող մատյանում.</w:t>
      </w:r>
    </w:p>
    <w:p w14:paraId="78AF9786" w14:textId="77777777" w:rsidR="00625DA7" w:rsidRPr="00625DA7" w:rsidRDefault="00625DA7" w:rsidP="00625DA7">
      <w:pPr>
        <w:spacing w:after="0"/>
        <w:jc w:val="both"/>
        <w:rPr>
          <w:rFonts w:ascii="Sylfaen" w:hAnsi="Sylfaen"/>
          <w:lang w:val="hy-AM"/>
        </w:rPr>
      </w:pPr>
      <w:r w:rsidRPr="00625DA7">
        <w:rPr>
          <w:rFonts w:ascii="Sylfaen" w:hAnsi="Sylfaen"/>
          <w:lang w:val="hy-AM"/>
        </w:rPr>
        <w:t>16) առաջարկություններ է ներկայացնում համայնքում տեղական տուրքերի և վճարների դրույքաչափերի մասին, տալիս դրանց ֆինանսատնտեսական հիմնավորումները.</w:t>
      </w:r>
    </w:p>
    <w:p w14:paraId="0354F7FA" w14:textId="77777777" w:rsidR="00625DA7" w:rsidRPr="00625DA7" w:rsidRDefault="00625DA7" w:rsidP="00625DA7">
      <w:pPr>
        <w:spacing w:after="0"/>
        <w:jc w:val="both"/>
        <w:rPr>
          <w:rFonts w:ascii="Sylfaen" w:hAnsi="Sylfaen"/>
          <w:lang w:val="hy-AM"/>
        </w:rPr>
      </w:pPr>
      <w:r w:rsidRPr="00625DA7">
        <w:rPr>
          <w:rFonts w:ascii="Sylfaen" w:hAnsi="Sylfaen"/>
          <w:lang w:val="hy-AM"/>
        </w:rPr>
        <w:t>17) համայնքի ղեկավարի կամ աշխատակազմի քարտուղարի հանձնարարությամբ համաձայնեցված բնակավայրերի վարչական ղեկավարների հետ համայնքի բնակավայրերում բաժնի մասնագետների միջոցով կազմակերպում է շրջայցեր և պարբերաբար իրականացնում է եկամուտների հավաքագրում.</w:t>
      </w:r>
    </w:p>
    <w:p w14:paraId="6DB9F4E1" w14:textId="77777777" w:rsidR="00625DA7" w:rsidRPr="00625DA7" w:rsidRDefault="00625DA7" w:rsidP="00625DA7">
      <w:pPr>
        <w:spacing w:after="0"/>
        <w:jc w:val="both"/>
        <w:rPr>
          <w:rFonts w:ascii="Sylfaen" w:hAnsi="Sylfaen"/>
          <w:lang w:val="hy-AM"/>
        </w:rPr>
      </w:pPr>
      <w:r w:rsidRPr="00625DA7">
        <w:rPr>
          <w:rFonts w:ascii="Sylfaen" w:hAnsi="Sylfaen"/>
          <w:lang w:val="hy-AM"/>
        </w:rPr>
        <w:t>18) ընդունում է իրավաբանական անձանց հաշվետվությունները գույքային հարկերի վերաբերյալ.</w:t>
      </w:r>
    </w:p>
    <w:p w14:paraId="11F44B63" w14:textId="77777777" w:rsidR="00625DA7" w:rsidRPr="00625DA7" w:rsidRDefault="00625DA7" w:rsidP="00625DA7">
      <w:pPr>
        <w:spacing w:after="0"/>
        <w:jc w:val="both"/>
        <w:rPr>
          <w:rFonts w:ascii="Sylfaen" w:hAnsi="Sylfaen"/>
          <w:lang w:val="hy-AM"/>
        </w:rPr>
      </w:pPr>
      <w:r w:rsidRPr="00625DA7">
        <w:rPr>
          <w:rFonts w:ascii="Sylfaen" w:hAnsi="Sylfaen"/>
          <w:lang w:val="hy-AM"/>
        </w:rPr>
        <w:t>19) ապահովում է եկամուտների հավաքագրման բազաների տրամադրումը էլեկտրոնային (կայքի միջոցով) կամ թղթային տարբերակներով բնակավայրերի վարչական ղեկավարներին և մասնագետներին.</w:t>
      </w:r>
    </w:p>
    <w:p w14:paraId="63FCD1E1" w14:textId="77777777" w:rsidR="00625DA7" w:rsidRPr="00625DA7" w:rsidRDefault="00625DA7" w:rsidP="00625DA7">
      <w:pPr>
        <w:spacing w:after="0"/>
        <w:jc w:val="both"/>
        <w:rPr>
          <w:rFonts w:ascii="Sylfaen" w:hAnsi="Sylfaen"/>
          <w:lang w:val="hy-AM"/>
        </w:rPr>
      </w:pPr>
      <w:r w:rsidRPr="00625DA7">
        <w:rPr>
          <w:rFonts w:ascii="Sylfaen" w:hAnsi="Sylfaen"/>
          <w:lang w:val="hy-AM"/>
        </w:rPr>
        <w:t>20) ապահովում և իրականացնում է հավաքագրված եկամուտների մուտքագրումը համայնքային բյուջեի համապատասխան հաշվեհամարներին.</w:t>
      </w:r>
    </w:p>
    <w:p w14:paraId="750C986D" w14:textId="77777777" w:rsidR="00625DA7" w:rsidRPr="00625DA7" w:rsidRDefault="00625DA7" w:rsidP="00625DA7">
      <w:pPr>
        <w:spacing w:after="0"/>
        <w:jc w:val="both"/>
        <w:rPr>
          <w:rFonts w:ascii="Sylfaen" w:hAnsi="Sylfaen"/>
          <w:lang w:val="hy-AM"/>
        </w:rPr>
      </w:pPr>
      <w:r w:rsidRPr="00625DA7">
        <w:rPr>
          <w:rFonts w:ascii="Sylfaen" w:hAnsi="Sylfaen"/>
          <w:lang w:val="hy-AM"/>
        </w:rPr>
        <w:t>21) կազմում է համայնքի բյուջեի եկամուտների եռամսյակային համամասնությունները և ներկայացնում համայնքի ղեկավարի հաստատմանը</w:t>
      </w:r>
    </w:p>
    <w:p w14:paraId="7F4078D1" w14:textId="77777777" w:rsidR="00625DA7" w:rsidRPr="00625DA7" w:rsidRDefault="00625DA7" w:rsidP="00625DA7">
      <w:pPr>
        <w:spacing w:after="0"/>
        <w:jc w:val="both"/>
        <w:rPr>
          <w:rFonts w:ascii="Sylfaen" w:hAnsi="Sylfaen"/>
          <w:lang w:val="hy-AM"/>
        </w:rPr>
      </w:pPr>
      <w:r w:rsidRPr="00625DA7">
        <w:rPr>
          <w:rFonts w:ascii="Sylfaen" w:hAnsi="Sylfaen"/>
          <w:lang w:val="hy-AM"/>
        </w:rPr>
        <w:t>22) կազմակերպում է համայնքապետարանի ենթակայության կազմակերպությունների հաստիքային ցուցակների և ծախսերի նախահաշիվների ստուգման և հաստատման գործընթացը</w:t>
      </w:r>
    </w:p>
    <w:p w14:paraId="6767E76E" w14:textId="77777777" w:rsidR="00625DA7" w:rsidRPr="00625DA7" w:rsidRDefault="00625DA7" w:rsidP="00625DA7">
      <w:pPr>
        <w:spacing w:after="0"/>
        <w:jc w:val="both"/>
        <w:rPr>
          <w:rFonts w:ascii="Sylfaen" w:hAnsi="Sylfaen"/>
          <w:lang w:val="hy-AM"/>
        </w:rPr>
      </w:pPr>
      <w:r w:rsidRPr="00625DA7">
        <w:rPr>
          <w:rFonts w:ascii="Sylfaen" w:hAnsi="Sylfaen"/>
          <w:lang w:val="hy-AM"/>
        </w:rPr>
        <w:t xml:space="preserve">23) օրենսդրությամբ սահմանված կարգով՝ համայնքի ղեկավարի կարգադրությունների և պետական կառավարման իրավասու մարմինների մեթոդական ցուցումների հիման վրա կազմում և համայնքի ղեկավարին է ներկայացնում համայնքի բյուջեի, համայնքի բյուջեում փոփոխություններ կատարելու </w:t>
      </w:r>
      <w:r w:rsidRPr="00625DA7">
        <w:rPr>
          <w:rFonts w:ascii="Sylfaen" w:hAnsi="Sylfaen"/>
          <w:lang w:val="hy-AM"/>
        </w:rPr>
        <w:lastRenderedPageBreak/>
        <w:t>մասին համայնքի ավագանու որոշման նախագծերը, տալիս դրանց ֆինանսա-տնտեսական հիմնավորումները.</w:t>
      </w:r>
    </w:p>
    <w:p w14:paraId="18264A65" w14:textId="77777777" w:rsidR="00625DA7" w:rsidRPr="00625DA7" w:rsidRDefault="00625DA7" w:rsidP="00625DA7">
      <w:pPr>
        <w:spacing w:after="0"/>
        <w:jc w:val="both"/>
        <w:rPr>
          <w:rFonts w:ascii="Sylfaen" w:hAnsi="Sylfaen"/>
          <w:lang w:val="hy-AM"/>
        </w:rPr>
      </w:pPr>
      <w:r w:rsidRPr="00625DA7">
        <w:rPr>
          <w:rFonts w:ascii="Sylfaen" w:hAnsi="Sylfaen"/>
          <w:lang w:val="hy-AM"/>
        </w:rPr>
        <w:t>24) իրականացնում է համայնքապետարանի աշխատակազմի և ՀՈԱԿ-ների հաշվապահական գործառույթները.</w:t>
      </w:r>
    </w:p>
    <w:p w14:paraId="1000B998" w14:textId="77777777" w:rsidR="00625DA7" w:rsidRPr="00625DA7" w:rsidRDefault="00625DA7" w:rsidP="00625DA7">
      <w:pPr>
        <w:spacing w:after="0"/>
        <w:jc w:val="both"/>
        <w:rPr>
          <w:rFonts w:ascii="Sylfaen" w:hAnsi="Sylfaen"/>
          <w:lang w:val="hy-AM"/>
        </w:rPr>
      </w:pPr>
      <w:r w:rsidRPr="00625DA7">
        <w:rPr>
          <w:rFonts w:ascii="Sylfaen" w:hAnsi="Sylfaen"/>
          <w:lang w:val="hy-AM"/>
        </w:rPr>
        <w:t xml:space="preserve">25) քննարկում է համայնքային ենթակայության հիմնարկների և կազմակերպությունների հաշվապահական հաշվետվությունները, հաշվեկշիռները և ֆինանսատնտեսական գործունեությունը, համապատասխան առաջարկություններ է ներկայացնում համայնքի ղեկավարին. </w:t>
      </w:r>
    </w:p>
    <w:p w14:paraId="06DCB8D7" w14:textId="77777777" w:rsidR="00625DA7" w:rsidRPr="00625DA7" w:rsidRDefault="00625DA7" w:rsidP="00625DA7">
      <w:pPr>
        <w:spacing w:after="0"/>
        <w:jc w:val="both"/>
        <w:rPr>
          <w:rFonts w:ascii="Sylfaen" w:hAnsi="Sylfaen"/>
          <w:lang w:val="hy-AM"/>
        </w:rPr>
      </w:pPr>
      <w:r w:rsidRPr="00625DA7">
        <w:rPr>
          <w:rFonts w:ascii="Sylfaen" w:hAnsi="Sylfaen"/>
          <w:lang w:val="hy-AM"/>
        </w:rPr>
        <w:t xml:space="preserve">26) իրականացնում է հաշվապահական հաշվառման վարումը, վճարման փաստաթղթերի կազմումը և ներկայացումը, հաշվետվությունների ստացումը, ստուգումը, ամփոփումը և ներկայացումը. </w:t>
      </w:r>
    </w:p>
    <w:p w14:paraId="5CABC18F" w14:textId="77777777" w:rsidR="00625DA7" w:rsidRPr="00625DA7" w:rsidRDefault="00625DA7" w:rsidP="00625DA7">
      <w:pPr>
        <w:spacing w:after="0"/>
        <w:jc w:val="both"/>
        <w:rPr>
          <w:rFonts w:ascii="Sylfaen" w:hAnsi="Sylfaen"/>
          <w:lang w:val="hy-AM"/>
        </w:rPr>
      </w:pPr>
      <w:r w:rsidRPr="00625DA7">
        <w:rPr>
          <w:rFonts w:ascii="Sylfaen" w:hAnsi="Sylfaen"/>
          <w:lang w:val="hy-AM"/>
        </w:rPr>
        <w:t>27) կազմակերպում է ֆինանսատնտեսագիտական գործունեություն, այդ թվում՝ ֆինանսատնտեսագիտական գործունեության պլանավորում՝ բյուջետային հայտերի կազմում և ներկայացում, ֆինանսական գործունեության վերլուծություն և հաշվետվությունների կազմում, թվային և վերլուծական հաշվետվությունների ամփոփում և ներկայացում, ինչպես նաև ծախսային նախահաշիվների կազմում և հաստատման ներկայացում, ընթացիկ տարվա հատկացումների խնայողական օգտագործման ապահովում.</w:t>
      </w:r>
    </w:p>
    <w:p w14:paraId="442D604B" w14:textId="77777777" w:rsidR="00625DA7" w:rsidRPr="00625DA7" w:rsidRDefault="00625DA7" w:rsidP="00625DA7">
      <w:pPr>
        <w:spacing w:after="0"/>
        <w:jc w:val="both"/>
        <w:rPr>
          <w:rFonts w:ascii="Sylfaen" w:hAnsi="Sylfaen"/>
          <w:lang w:val="hy-AM"/>
        </w:rPr>
      </w:pPr>
      <w:r w:rsidRPr="00625DA7">
        <w:rPr>
          <w:rFonts w:ascii="Sylfaen" w:hAnsi="Sylfaen"/>
          <w:lang w:val="hy-AM"/>
        </w:rPr>
        <w:t>28) եզրակացություն է տալիս համայնքի ղեկավարին՝ վերջինիս կողմից հիմնարկների և կազմակերպությունների հետ կնքվող պայմանագրերի նախագծերի ֆինանսական հիմնավորվածության վերաբերյալ.</w:t>
      </w:r>
    </w:p>
    <w:p w14:paraId="1BD3F2D1" w14:textId="77777777" w:rsidR="00625DA7" w:rsidRPr="00625DA7" w:rsidRDefault="00625DA7" w:rsidP="00625DA7">
      <w:pPr>
        <w:spacing w:after="0"/>
        <w:jc w:val="both"/>
        <w:rPr>
          <w:rFonts w:ascii="Sylfaen" w:hAnsi="Sylfaen"/>
          <w:lang w:val="hy-AM"/>
        </w:rPr>
      </w:pPr>
      <w:r w:rsidRPr="00625DA7">
        <w:rPr>
          <w:rFonts w:ascii="Sylfaen" w:hAnsi="Sylfaen"/>
          <w:lang w:val="hy-AM"/>
        </w:rPr>
        <w:t>29) մասնակցում է համայնքի զարգացման ծրագիր կազմելու աշխատանքներին</w:t>
      </w:r>
    </w:p>
    <w:p w14:paraId="2D170009" w14:textId="77777777" w:rsidR="00625DA7" w:rsidRPr="00625DA7" w:rsidRDefault="00625DA7" w:rsidP="00625DA7">
      <w:pPr>
        <w:spacing w:after="0"/>
        <w:jc w:val="both"/>
        <w:rPr>
          <w:rFonts w:ascii="Sylfaen" w:hAnsi="Sylfaen"/>
          <w:lang w:val="hy-AM"/>
        </w:rPr>
      </w:pPr>
      <w:r w:rsidRPr="00625DA7">
        <w:rPr>
          <w:rFonts w:ascii="Sylfaen" w:hAnsi="Sylfaen"/>
          <w:lang w:val="hy-AM"/>
        </w:rPr>
        <w:t>30) ապահովում է վիճակագրական ծառայությանը ներկայացվող հաշվետվությունների կազմումը և տրամադրումը.</w:t>
      </w:r>
    </w:p>
    <w:p w14:paraId="66693761" w14:textId="6E70E338" w:rsidR="00625DA7" w:rsidRPr="00625DA7" w:rsidRDefault="00625DA7" w:rsidP="00625DA7">
      <w:pPr>
        <w:spacing w:after="0"/>
        <w:jc w:val="both"/>
        <w:rPr>
          <w:rFonts w:ascii="Sylfaen" w:hAnsi="Sylfaen"/>
          <w:lang w:val="hy-AM"/>
        </w:rPr>
      </w:pPr>
      <w:r w:rsidRPr="00625DA7">
        <w:rPr>
          <w:rFonts w:ascii="Sylfaen" w:hAnsi="Sylfaen"/>
          <w:lang w:val="hy-AM"/>
        </w:rPr>
        <w:t>31)աշխատակազմի քարտուղարին կիսամյակը մեկ ներկայացնում է հաշվետվություն իր կատարած աշխատանքների մասին.</w:t>
      </w:r>
    </w:p>
    <w:p w14:paraId="6D7E6378" w14:textId="6BFDA017" w:rsidR="00625DA7" w:rsidRPr="00625DA7" w:rsidRDefault="00625DA7" w:rsidP="00625DA7">
      <w:pPr>
        <w:spacing w:after="0"/>
        <w:jc w:val="both"/>
        <w:rPr>
          <w:rFonts w:ascii="Sylfaen" w:hAnsi="Sylfaen"/>
          <w:lang w:val="hy-AM"/>
        </w:rPr>
      </w:pPr>
      <w:r w:rsidRPr="00625DA7">
        <w:rPr>
          <w:rFonts w:ascii="Sylfaen" w:hAnsi="Sylfaen"/>
          <w:lang w:val="hy-AM"/>
        </w:rPr>
        <w:t>32)Ի պաշտոնե հանդիսանում է աշխատակազմի գլխավոր ֆինանսիստը և իրականացնում է ՀՀ օրենսդրությամբ սահմանված աշխատակազմի ֆինանսատնտեսագիտական գործունեության հետ կապված գործառույթներ։</w:t>
      </w:r>
    </w:p>
    <w:p w14:paraId="24BAEDA1" w14:textId="21497C1D" w:rsidR="00625DA7" w:rsidRPr="00625DA7" w:rsidRDefault="00625DA7" w:rsidP="00625DA7">
      <w:pPr>
        <w:spacing w:after="0"/>
        <w:jc w:val="both"/>
        <w:rPr>
          <w:rFonts w:ascii="Sylfaen" w:hAnsi="Sylfaen"/>
          <w:lang w:val="hy-AM"/>
        </w:rPr>
      </w:pPr>
      <w:r w:rsidRPr="00625DA7">
        <w:rPr>
          <w:rFonts w:ascii="Sylfaen" w:hAnsi="Sylfaen"/>
          <w:lang w:val="hy-AM"/>
        </w:rPr>
        <w:t>33)իրեն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323AF6DB" w14:textId="1A863F9E" w:rsidR="00625DA7" w:rsidRPr="00625DA7" w:rsidRDefault="00625DA7" w:rsidP="00625DA7">
      <w:pPr>
        <w:spacing w:after="0"/>
        <w:jc w:val="both"/>
        <w:rPr>
          <w:rFonts w:ascii="Sylfaen" w:hAnsi="Sylfaen"/>
          <w:lang w:val="hy-AM"/>
        </w:rPr>
      </w:pPr>
      <w:r w:rsidRPr="00625DA7">
        <w:rPr>
          <w:rFonts w:ascii="Sylfaen" w:hAnsi="Sylfaen"/>
          <w:lang w:val="hy-AM"/>
        </w:rPr>
        <w:t>34)կատարում է համայնքի ղեկավարի և աշխատակազմի քարտուղարի այլ հանձնարարականներ:</w:t>
      </w:r>
    </w:p>
    <w:p w14:paraId="62833E7A" w14:textId="42A28F60" w:rsidR="00F16C5E" w:rsidRDefault="00625DA7" w:rsidP="002554C0">
      <w:pPr>
        <w:jc w:val="both"/>
        <w:rPr>
          <w:rFonts w:ascii="Sylfaen" w:hAnsi="Sylfaen"/>
          <w:lang w:val="hy-AM"/>
        </w:rPr>
      </w:pPr>
      <w:r w:rsidRPr="00625DA7">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32F98CBA" w14:textId="3712A68D" w:rsidR="00866F03" w:rsidRPr="005D477D" w:rsidRDefault="006D3D20" w:rsidP="007715F8">
      <w:pPr>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97677A">
      <w:pPr>
        <w:spacing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2ABE806D" w:rsidR="00633D8E" w:rsidRPr="005D477D"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ունենա բարձրագույն կրթություն,</w:t>
      </w:r>
      <w:r w:rsidR="00633D8E" w:rsidRPr="005D477D">
        <w:rPr>
          <w:rFonts w:ascii="Sylfaen" w:hAnsi="Sylfaen"/>
          <w:bCs/>
          <w:lang w:val="hy-AM"/>
        </w:rPr>
        <w:t xml:space="preserve"> </w:t>
      </w:r>
    </w:p>
    <w:p w14:paraId="31579252" w14:textId="77777777" w:rsidR="00866F03" w:rsidRPr="005D477D" w:rsidRDefault="00866F03" w:rsidP="00992CCD">
      <w:pPr>
        <w:spacing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0F1F8948" w14:textId="77777777" w:rsidR="00D67616" w:rsidRDefault="00120138" w:rsidP="00D67616">
      <w:pPr>
        <w:pStyle w:val="a3"/>
        <w:spacing w:line="276" w:lineRule="auto"/>
        <w:ind w:left="284"/>
        <w:jc w:val="both"/>
        <w:rPr>
          <w:rFonts w:ascii="Sylfaen" w:hAnsi="Sylfaen"/>
          <w:bCs/>
          <w:sz w:val="22"/>
          <w:szCs w:val="22"/>
          <w:lang w:val="hy-AM"/>
        </w:rPr>
      </w:pPr>
      <w:r>
        <w:rPr>
          <w:rFonts w:ascii="Sylfaen" w:hAnsi="Sylfaen"/>
          <w:bCs/>
          <w:sz w:val="22"/>
          <w:szCs w:val="22"/>
          <w:lang w:val="hy-AM"/>
        </w:rPr>
        <w:t xml:space="preserve">Բաժնի պետը պետք է </w:t>
      </w:r>
    </w:p>
    <w:p w14:paraId="77B24D4D" w14:textId="19ACA415" w:rsidR="002554C0" w:rsidRDefault="00120138" w:rsidP="00992CCD">
      <w:pPr>
        <w:pStyle w:val="a3"/>
        <w:numPr>
          <w:ilvl w:val="0"/>
          <w:numId w:val="3"/>
        </w:numPr>
        <w:spacing w:line="276" w:lineRule="auto"/>
        <w:ind w:left="284" w:hanging="284"/>
        <w:jc w:val="both"/>
        <w:rPr>
          <w:rFonts w:ascii="Sylfaen" w:hAnsi="Sylfaen"/>
          <w:bCs/>
          <w:sz w:val="22"/>
          <w:szCs w:val="22"/>
          <w:lang w:val="hy-AM"/>
        </w:rPr>
      </w:pPr>
      <w:r>
        <w:rPr>
          <w:rFonts w:ascii="Sylfaen" w:hAnsi="Sylfaen"/>
          <w:bCs/>
          <w:sz w:val="22"/>
          <w:szCs w:val="22"/>
          <w:lang w:val="hy-AM"/>
        </w:rPr>
        <w:t>ունենա</w:t>
      </w:r>
      <w:r w:rsidR="002554C0" w:rsidRPr="002554C0">
        <w:rPr>
          <w:rFonts w:ascii="Sylfaen" w:hAnsi="Sylfaen"/>
          <w:bCs/>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&lt;&lt;Գովազդի մասին&gt;&gt;, &lt;&lt;Առևտրի և ծառայությունների մասին&gt;&gt;, &lt;&lt;Բյուջետային համակարգի մասին&gt;&gt;, &lt;&lt;Ֆինանսական համահարթեցման մասին&gt;&gt;, &lt;&lt;Տեղական տուրքերի և վճարների մասին&gt;&gt;, &lt;&lt;Գանձապետական համակարգի մասին&gt;&gt; ՀՀ օրենքների, Հարկային օրենսգիրքի, Վարչական իրավախախտումների վերաբերյալ ՀՀ օրենսգիրքի, &lt;&lt;Հանրային հատվածի կազմակերպությունների հաշվապահական հաշվառման մասին&gt;&gt; ՀՀ օրենքի,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33F916A2" w14:textId="280BD9F6"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D67616">
        <w:rPr>
          <w:rFonts w:ascii="Sylfaen" w:hAnsi="Sylfaen"/>
          <w:bCs/>
          <w:sz w:val="22"/>
          <w:szCs w:val="22"/>
          <w:lang w:val="hy-AM"/>
        </w:rPr>
        <w:t>ի</w:t>
      </w:r>
      <w:r w:rsidRPr="005D477D">
        <w:rPr>
          <w:rFonts w:ascii="Sylfaen" w:hAnsi="Sylfaen"/>
          <w:bCs/>
          <w:sz w:val="22"/>
          <w:szCs w:val="22"/>
          <w:lang w:val="hy-AM"/>
        </w:rPr>
        <w:t xml:space="preserve"> անհրաժեշտ տեղեկատվությանը.</w:t>
      </w:r>
    </w:p>
    <w:p w14:paraId="75E60C41" w14:textId="0D8A6660"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lastRenderedPageBreak/>
        <w:t>ուն</w:t>
      </w:r>
      <w:r w:rsidR="00D67616">
        <w:rPr>
          <w:rFonts w:ascii="Sylfaen" w:hAnsi="Sylfaen"/>
          <w:bCs/>
          <w:sz w:val="22"/>
          <w:szCs w:val="22"/>
          <w:lang w:val="hy-AM"/>
        </w:rPr>
        <w:t>ենա</w:t>
      </w:r>
      <w:r w:rsidRPr="005D477D">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687FE34B"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D67616">
        <w:rPr>
          <w:rFonts w:ascii="Sylfaen" w:hAnsi="Sylfaen"/>
          <w:bCs/>
          <w:sz w:val="22"/>
          <w:szCs w:val="22"/>
          <w:lang w:val="hy-AM"/>
        </w:rPr>
        <w:t>ի</w:t>
      </w:r>
      <w:r w:rsidRPr="005D477D">
        <w:rPr>
          <w:rFonts w:ascii="Sylfaen" w:hAnsi="Sylfaen"/>
          <w:bCs/>
          <w:sz w:val="22"/>
          <w:szCs w:val="22"/>
          <w:lang w:val="hy-AM"/>
        </w:rPr>
        <w:t xml:space="preserve"> օտար (ազատ կարդում և կարողանում է բացատրվել) լեզուների։</w:t>
      </w:r>
    </w:p>
    <w:p w14:paraId="1086858C" w14:textId="77777777" w:rsidR="00120138" w:rsidRDefault="00120138" w:rsidP="00120138">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13BDFD17" w14:textId="3BEE432D" w:rsidR="00120138" w:rsidRDefault="00120138" w:rsidP="00120138">
      <w:pPr>
        <w:spacing w:before="240" w:after="0" w:line="276" w:lineRule="auto"/>
        <w:jc w:val="both"/>
        <w:rPr>
          <w:rFonts w:ascii="Sylfaen" w:hAnsi="Sylfaen"/>
          <w:iCs/>
          <w:lang w:val="hy-AM"/>
        </w:rPr>
      </w:pPr>
      <w:r>
        <w:rPr>
          <w:rFonts w:ascii="Sylfaen" w:hAnsi="Sylfaen"/>
          <w:bCs/>
          <w:lang w:val="hy-AM"/>
        </w:rPr>
        <w:t>Բաժնի պետ</w:t>
      </w:r>
      <w:r w:rsidR="002578EE">
        <w:rPr>
          <w:rFonts w:ascii="Sylfaen" w:hAnsi="Sylfaen"/>
          <w:bCs/>
          <w:lang w:val="hy-AM"/>
        </w:rPr>
        <w:t xml:space="preserve">ը պաշտոնի նշանակվելու համար </w:t>
      </w:r>
      <w:r>
        <w:rPr>
          <w:rFonts w:ascii="Sylfaen" w:hAnsi="Sylfaen"/>
          <w:bCs/>
          <w:lang w:val="hy-AM"/>
        </w:rPr>
        <w:t xml:space="preserve">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7AA31BCA" w14:textId="77777777" w:rsidR="00120138" w:rsidRDefault="00120138" w:rsidP="00120138">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5E6E1CAD" w14:textId="77777777" w:rsidR="00120138" w:rsidRDefault="00120138" w:rsidP="00120138">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414F0246" w14:textId="77777777" w:rsidR="00120138" w:rsidRDefault="00120138" w:rsidP="00120138">
      <w:pPr>
        <w:spacing w:before="240" w:after="0" w:line="276" w:lineRule="auto"/>
        <w:rPr>
          <w:rFonts w:ascii="Sylfaen" w:hAnsi="Sylfaen"/>
          <w:b/>
          <w:bCs/>
          <w:lang w:val="hy-AM"/>
        </w:rPr>
      </w:pPr>
      <w:r>
        <w:rPr>
          <w:rFonts w:ascii="Sylfaen" w:hAnsi="Sylfaen"/>
          <w:b/>
          <w:bCs/>
          <w:lang w:val="hy-AM"/>
        </w:rPr>
        <w:t>3.5. Անհրաժեշտ կոմպետենցիաներ</w:t>
      </w:r>
    </w:p>
    <w:p w14:paraId="0F1700B6" w14:textId="77777777" w:rsidR="00120138" w:rsidRDefault="00120138" w:rsidP="00120138">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00831253"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3F62A337"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461C3D23"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446249F2"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09BBA7C7"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7F202F1E" w14:textId="77777777" w:rsidR="00120138" w:rsidRDefault="00120138" w:rsidP="00120138">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3E88E06A" w14:textId="77777777" w:rsidR="00120138" w:rsidRDefault="00120138" w:rsidP="00120138">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24160772" w14:textId="77777777" w:rsidR="00120138" w:rsidRDefault="00120138" w:rsidP="00120138">
      <w:pPr>
        <w:spacing w:after="0" w:line="276" w:lineRule="auto"/>
        <w:rPr>
          <w:rFonts w:ascii="Sylfaen" w:hAnsi="Sylfaen"/>
          <w:lang w:val="hy-AM"/>
        </w:rPr>
      </w:pPr>
      <w:r>
        <w:rPr>
          <w:rFonts w:ascii="Sylfaen" w:hAnsi="Sylfaen"/>
          <w:lang w:val="hy-AM"/>
        </w:rPr>
        <w:t>1. Կառավարում արտակարգ իրավիճակներում</w:t>
      </w:r>
    </w:p>
    <w:p w14:paraId="7C285815" w14:textId="77777777" w:rsidR="00120138" w:rsidRDefault="00120138" w:rsidP="00120138">
      <w:pPr>
        <w:spacing w:after="0" w:line="276" w:lineRule="auto"/>
        <w:rPr>
          <w:rFonts w:ascii="Sylfaen" w:hAnsi="Sylfaen"/>
          <w:lang w:val="hy-AM"/>
        </w:rPr>
      </w:pPr>
      <w:r>
        <w:rPr>
          <w:rFonts w:ascii="Sylfaen" w:hAnsi="Sylfaen"/>
          <w:lang w:val="hy-AM"/>
        </w:rPr>
        <w:t>2. Բանակցությունների վարում</w:t>
      </w:r>
    </w:p>
    <w:p w14:paraId="32C81C42" w14:textId="77777777" w:rsidR="00120138" w:rsidRDefault="00120138" w:rsidP="00120138">
      <w:pPr>
        <w:spacing w:after="0" w:line="276" w:lineRule="auto"/>
        <w:rPr>
          <w:rFonts w:ascii="Sylfaen" w:hAnsi="Sylfaen"/>
          <w:lang w:val="hy-AM"/>
        </w:rPr>
      </w:pPr>
      <w:r>
        <w:rPr>
          <w:rFonts w:ascii="Sylfaen" w:hAnsi="Sylfaen"/>
          <w:lang w:val="hy-AM"/>
        </w:rPr>
        <w:t>3. Փոփոխությունների կառավարում</w:t>
      </w:r>
    </w:p>
    <w:p w14:paraId="41F0E8EB" w14:textId="77777777" w:rsidR="00120138" w:rsidRDefault="00120138" w:rsidP="00120138">
      <w:pPr>
        <w:spacing w:after="0" w:line="276" w:lineRule="auto"/>
        <w:rPr>
          <w:rFonts w:ascii="Sylfaen" w:hAnsi="Sylfaen"/>
          <w:lang w:val="hy-AM"/>
        </w:rPr>
      </w:pPr>
      <w:r>
        <w:rPr>
          <w:rFonts w:ascii="Sylfaen" w:hAnsi="Sylfaen"/>
          <w:lang w:val="hy-AM"/>
        </w:rPr>
        <w:t>4. Տարածքային կառավարում</w:t>
      </w:r>
    </w:p>
    <w:p w14:paraId="52244A26" w14:textId="77777777" w:rsidR="00120138" w:rsidRDefault="00120138" w:rsidP="00120138">
      <w:pPr>
        <w:spacing w:after="0" w:line="276" w:lineRule="auto"/>
        <w:rPr>
          <w:rFonts w:ascii="Sylfaen" w:hAnsi="Sylfaen"/>
          <w:lang w:val="hy-AM"/>
        </w:rPr>
      </w:pPr>
      <w:r>
        <w:rPr>
          <w:rFonts w:ascii="Sylfaen" w:hAnsi="Sylfaen"/>
          <w:lang w:val="hy-AM"/>
        </w:rPr>
        <w:t>5. Կոնֆլիկտների կառավարում</w:t>
      </w:r>
    </w:p>
    <w:p w14:paraId="553D7848" w14:textId="77777777" w:rsidR="00120138" w:rsidRDefault="00120138" w:rsidP="00120138">
      <w:pPr>
        <w:spacing w:after="0" w:line="276" w:lineRule="auto"/>
        <w:rPr>
          <w:rFonts w:ascii="Sylfaen" w:hAnsi="Sylfaen"/>
          <w:lang w:val="hy-AM"/>
        </w:rPr>
      </w:pPr>
      <w:r>
        <w:rPr>
          <w:rFonts w:ascii="Sylfaen" w:hAnsi="Sylfaen"/>
          <w:lang w:val="hy-AM"/>
        </w:rPr>
        <w:t>6. Հասարակության հետ կապերի ապահովում</w:t>
      </w:r>
    </w:p>
    <w:p w14:paraId="323C5240" w14:textId="77777777" w:rsidR="00120138" w:rsidRDefault="00120138" w:rsidP="00120138">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4F2C30E6" w14:textId="77777777" w:rsidR="00120138" w:rsidRDefault="00120138" w:rsidP="00120138">
      <w:pPr>
        <w:spacing w:after="0" w:line="276" w:lineRule="auto"/>
        <w:rPr>
          <w:rFonts w:ascii="Sylfaen" w:hAnsi="Sylfaen"/>
          <w:lang w:val="hy-AM"/>
        </w:rPr>
      </w:pPr>
      <w:r>
        <w:rPr>
          <w:rFonts w:ascii="Sylfaen" w:hAnsi="Sylfaen"/>
          <w:lang w:val="hy-AM"/>
        </w:rPr>
        <w:t>8. Ծառայությունների մատուցում</w:t>
      </w:r>
    </w:p>
    <w:p w14:paraId="6D5CC49D" w14:textId="77777777" w:rsidR="00120138" w:rsidRDefault="00120138" w:rsidP="00120138">
      <w:pPr>
        <w:spacing w:after="0" w:line="276" w:lineRule="auto"/>
        <w:rPr>
          <w:rFonts w:ascii="Sylfaen" w:hAnsi="Sylfaen"/>
          <w:lang w:val="hy-AM"/>
        </w:rPr>
      </w:pPr>
      <w:r>
        <w:rPr>
          <w:rFonts w:ascii="Sylfaen" w:hAnsi="Sylfaen"/>
          <w:lang w:val="hy-AM"/>
        </w:rPr>
        <w:t>9. Բողոքների բավարարում</w:t>
      </w:r>
    </w:p>
    <w:p w14:paraId="1AEFABCE" w14:textId="77777777" w:rsidR="00120138" w:rsidRDefault="00120138" w:rsidP="00120138">
      <w:pPr>
        <w:spacing w:after="0" w:line="276" w:lineRule="auto"/>
        <w:rPr>
          <w:rFonts w:ascii="Sylfaen" w:hAnsi="Sylfaen"/>
          <w:lang w:val="hy-AM"/>
        </w:rPr>
      </w:pPr>
      <w:r>
        <w:rPr>
          <w:rFonts w:ascii="Sylfaen" w:hAnsi="Sylfaen"/>
          <w:lang w:val="hy-AM"/>
        </w:rPr>
        <w:t>10. Ժամանակի կառավարում</w:t>
      </w:r>
    </w:p>
    <w:p w14:paraId="779EBF8C" w14:textId="77777777" w:rsidR="00120138" w:rsidRDefault="00120138" w:rsidP="00120138">
      <w:pPr>
        <w:spacing w:after="0" w:line="276" w:lineRule="auto"/>
        <w:rPr>
          <w:rFonts w:ascii="Sylfaen" w:hAnsi="Sylfaen"/>
          <w:lang w:val="hy-AM"/>
        </w:rPr>
      </w:pPr>
      <w:r>
        <w:rPr>
          <w:rFonts w:ascii="Sylfaen" w:hAnsi="Sylfaen"/>
          <w:lang w:val="hy-AM"/>
        </w:rPr>
        <w:t>11. Ելույթների նախապատրաստում և կազմակերպում</w:t>
      </w:r>
    </w:p>
    <w:p w14:paraId="2027432A" w14:textId="77777777" w:rsidR="00120138" w:rsidRDefault="00120138" w:rsidP="00120138">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1D486BEA" w14:textId="77777777" w:rsidR="00120138" w:rsidRDefault="00120138" w:rsidP="00120138">
      <w:pPr>
        <w:spacing w:after="0" w:line="276" w:lineRule="auto"/>
        <w:rPr>
          <w:rFonts w:ascii="Sylfaen" w:hAnsi="Sylfaen"/>
          <w:lang w:val="hy-AM"/>
        </w:rPr>
      </w:pPr>
      <w:r>
        <w:rPr>
          <w:rFonts w:ascii="Sylfaen" w:hAnsi="Sylfaen"/>
          <w:lang w:val="hy-AM"/>
        </w:rPr>
        <w:t>13. Փաստաթղթերի նախապատրաստում</w:t>
      </w:r>
    </w:p>
    <w:p w14:paraId="7E60B8AF" w14:textId="77777777" w:rsidR="00120138" w:rsidRDefault="00120138" w:rsidP="00120138">
      <w:pPr>
        <w:spacing w:after="0" w:line="276" w:lineRule="auto"/>
        <w:rPr>
          <w:rFonts w:ascii="Sylfaen" w:hAnsi="Sylfaen"/>
          <w:lang w:val="hy-AM"/>
        </w:rPr>
      </w:pPr>
      <w:r>
        <w:rPr>
          <w:rFonts w:ascii="Sylfaen" w:hAnsi="Sylfaen"/>
          <w:lang w:val="hy-AM"/>
        </w:rPr>
        <w:t>14. Ֆինանսների և ռեսուրսների կառավարում</w:t>
      </w:r>
    </w:p>
    <w:p w14:paraId="5F9A191E" w14:textId="77777777" w:rsidR="00120138" w:rsidRDefault="00120138" w:rsidP="00120138">
      <w:pPr>
        <w:autoSpaceDE w:val="0"/>
        <w:autoSpaceDN w:val="0"/>
        <w:adjustRightInd w:val="0"/>
        <w:spacing w:after="0" w:line="276" w:lineRule="auto"/>
        <w:rPr>
          <w:rFonts w:ascii="Sylfaen" w:hAnsi="Sylfaen" w:cs="DejaVuSans"/>
          <w:color w:val="000000"/>
          <w:sz w:val="24"/>
          <w:szCs w:val="24"/>
          <w:lang w:val="hy-AM"/>
        </w:rPr>
      </w:pPr>
    </w:p>
    <w:p w14:paraId="35C2845E" w14:textId="77777777" w:rsidR="00120138" w:rsidRDefault="00120138" w:rsidP="00120138">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025CD648" w14:textId="77777777" w:rsidR="00120138" w:rsidRDefault="00120138" w:rsidP="00120138">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403B87A9" w14:textId="58CF20B2" w:rsidR="00BB4C5B" w:rsidRDefault="00DA5CC9" w:rsidP="00C0436D">
      <w:pPr>
        <w:spacing w:after="0" w:line="276" w:lineRule="auto"/>
        <w:jc w:val="both"/>
        <w:rPr>
          <w:rFonts w:ascii="Sylfaen" w:hAnsi="Sylfaen" w:cs="Arial Unicode MS"/>
          <w:color w:val="000000"/>
          <w:lang w:val="hy-AM"/>
        </w:rPr>
      </w:pPr>
      <w:r>
        <w:rPr>
          <w:rFonts w:ascii="Sylfaen" w:hAnsi="Sylfaen"/>
          <w:bCs/>
          <w:lang w:val="hy-AM"/>
        </w:rPr>
        <w:t>Բաժնի պետը պ</w:t>
      </w:r>
      <w:r w:rsidR="00120138">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7B82A587" w14:textId="2175D365" w:rsidR="00120138" w:rsidRPr="00BB4C5B" w:rsidRDefault="00120138" w:rsidP="00BB4C5B">
      <w:pPr>
        <w:spacing w:after="0" w:line="276" w:lineRule="auto"/>
        <w:jc w:val="both"/>
        <w:rPr>
          <w:rFonts w:ascii="Sylfaen" w:hAnsi="Sylfaen" w:cs="Arial Unicode MS"/>
          <w:color w:val="000000"/>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5E151970" w14:textId="33D143F3" w:rsidR="00120138" w:rsidRDefault="00DA5CC9" w:rsidP="00BB4C5B">
      <w:pPr>
        <w:spacing w:after="0" w:line="276" w:lineRule="auto"/>
        <w:jc w:val="both"/>
        <w:rPr>
          <w:rFonts w:ascii="Sylfaen" w:hAnsi="Sylfaen" w:cs="Arial Unicode MS"/>
          <w:color w:val="000000"/>
          <w:lang w:val="hy-AM"/>
        </w:rPr>
      </w:pPr>
      <w:r>
        <w:rPr>
          <w:rFonts w:ascii="Sylfaen" w:hAnsi="Sylfaen"/>
          <w:bCs/>
          <w:lang w:val="hy-AM"/>
        </w:rPr>
        <w:t>Բաժնի պետը կ</w:t>
      </w:r>
      <w:r w:rsidR="00120138">
        <w:rPr>
          <w:rFonts w:ascii="Sylfaen" w:hAnsi="Sylfaen" w:cs="Arial Unicode MS"/>
          <w:color w:val="000000"/>
          <w:lang w:val="hy-AM"/>
        </w:rPr>
        <w:t>այացնում է որոշումներ բաժնի աշխատանքների կազմակերպման և ղեկավարման շրջանակներում։</w:t>
      </w:r>
    </w:p>
    <w:p w14:paraId="6A7DBF04" w14:textId="77777777" w:rsidR="00120138" w:rsidRDefault="00120138" w:rsidP="00BB4C5B">
      <w:pPr>
        <w:spacing w:after="0" w:line="276" w:lineRule="auto"/>
        <w:jc w:val="both"/>
        <w:rPr>
          <w:rFonts w:ascii="Sylfaen" w:hAnsi="Sylfaen" w:cs="Arial Unicode MS"/>
          <w:color w:val="000000"/>
          <w:lang w:val="hy-AM"/>
        </w:rPr>
      </w:pPr>
      <w:r>
        <w:rPr>
          <w:rFonts w:ascii="Sylfaen" w:hAnsi="Sylfaen"/>
          <w:b/>
          <w:bCs/>
          <w:lang w:val="hy-AM"/>
        </w:rPr>
        <w:lastRenderedPageBreak/>
        <w:t>4.3.</w:t>
      </w:r>
      <w:r>
        <w:rPr>
          <w:rFonts w:ascii="Sylfaen" w:hAnsi="Sylfaen"/>
          <w:b/>
          <w:bCs/>
          <w:lang w:val="hy-AM"/>
        </w:rPr>
        <w:tab/>
        <w:t>Գործունեության ազդեցությունը</w:t>
      </w:r>
    </w:p>
    <w:p w14:paraId="7515FAC8" w14:textId="28210A5B" w:rsidR="00120138" w:rsidRDefault="00DA5CC9" w:rsidP="00120138">
      <w:pPr>
        <w:spacing w:before="240" w:after="0" w:line="276" w:lineRule="auto"/>
        <w:jc w:val="both"/>
        <w:rPr>
          <w:rFonts w:ascii="Sylfaen" w:hAnsi="Sylfaen" w:cs="Arial Unicode MS"/>
          <w:color w:val="000000"/>
          <w:lang w:val="hy-AM"/>
        </w:rPr>
      </w:pPr>
      <w:r>
        <w:rPr>
          <w:rFonts w:ascii="Sylfaen" w:hAnsi="Sylfaen"/>
          <w:bCs/>
          <w:lang w:val="hy-AM"/>
        </w:rPr>
        <w:t>Բաժնի պետը ո</w:t>
      </w:r>
      <w:r w:rsidR="00120138">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6742ADEF" w14:textId="77777777" w:rsidR="00120138" w:rsidRDefault="00120138" w:rsidP="0065108E">
      <w:pPr>
        <w:spacing w:before="24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04179D98" w14:textId="5D57B26D" w:rsidR="00120138" w:rsidRDefault="00DA5CC9" w:rsidP="00120138">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120138">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190575B0" w14:textId="77777777" w:rsidR="00120138" w:rsidRDefault="00120138" w:rsidP="0065108E">
      <w:pPr>
        <w:spacing w:before="24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01808D86" w14:textId="7787099A" w:rsidR="00120138" w:rsidRDefault="00DA5CC9" w:rsidP="00120138">
      <w:pPr>
        <w:spacing w:after="0" w:line="276" w:lineRule="auto"/>
        <w:rPr>
          <w:rFonts w:ascii="Sylfaen" w:hAnsi="Sylfaen"/>
          <w:lang w:val="hy-AM"/>
        </w:rPr>
      </w:pPr>
      <w:r>
        <w:rPr>
          <w:rFonts w:ascii="Sylfaen" w:hAnsi="Sylfaen"/>
          <w:bCs/>
          <w:lang w:val="hy-AM"/>
        </w:rPr>
        <w:t>Բաժնի պետը ի</w:t>
      </w:r>
      <w:r w:rsidR="00120138">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743BF294" w14:textId="15D11104" w:rsidR="00D675BB" w:rsidRPr="005D477D" w:rsidRDefault="00D675BB" w:rsidP="00120138">
      <w:pPr>
        <w:spacing w:before="240" w:after="0" w:line="276" w:lineRule="auto"/>
        <w:jc w:val="both"/>
        <w:rPr>
          <w:rFonts w:ascii="Sylfaen" w:hAnsi="Sylfaen"/>
          <w:lang w:val="hy-AM"/>
        </w:rPr>
      </w:pPr>
    </w:p>
    <w:sectPr w:rsidR="00D675BB" w:rsidRPr="005D477D" w:rsidSect="0065108E">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4657"/>
    <w:rsid w:val="000C7A17"/>
    <w:rsid w:val="00113F44"/>
    <w:rsid w:val="00120138"/>
    <w:rsid w:val="00176386"/>
    <w:rsid w:val="00195665"/>
    <w:rsid w:val="001E708E"/>
    <w:rsid w:val="00221168"/>
    <w:rsid w:val="00227E79"/>
    <w:rsid w:val="002332B3"/>
    <w:rsid w:val="002554C0"/>
    <w:rsid w:val="00256D74"/>
    <w:rsid w:val="002578EE"/>
    <w:rsid w:val="0030436A"/>
    <w:rsid w:val="00304E30"/>
    <w:rsid w:val="00304F49"/>
    <w:rsid w:val="003A7224"/>
    <w:rsid w:val="003C0B88"/>
    <w:rsid w:val="003D6116"/>
    <w:rsid w:val="00404549"/>
    <w:rsid w:val="00457A4D"/>
    <w:rsid w:val="004B15DF"/>
    <w:rsid w:val="00540653"/>
    <w:rsid w:val="0055519A"/>
    <w:rsid w:val="005C215E"/>
    <w:rsid w:val="005D045A"/>
    <w:rsid w:val="005D477D"/>
    <w:rsid w:val="00600B28"/>
    <w:rsid w:val="0060587B"/>
    <w:rsid w:val="006173BC"/>
    <w:rsid w:val="00625DA7"/>
    <w:rsid w:val="00633D8E"/>
    <w:rsid w:val="0065108E"/>
    <w:rsid w:val="00693DDC"/>
    <w:rsid w:val="006B0950"/>
    <w:rsid w:val="006C724E"/>
    <w:rsid w:val="006D085B"/>
    <w:rsid w:val="006D3D20"/>
    <w:rsid w:val="006D42A7"/>
    <w:rsid w:val="006F1547"/>
    <w:rsid w:val="00734F52"/>
    <w:rsid w:val="007715F8"/>
    <w:rsid w:val="00776305"/>
    <w:rsid w:val="00783EB1"/>
    <w:rsid w:val="007B402B"/>
    <w:rsid w:val="007D0DDE"/>
    <w:rsid w:val="00866F03"/>
    <w:rsid w:val="008C5FC1"/>
    <w:rsid w:val="008F5D57"/>
    <w:rsid w:val="0097677A"/>
    <w:rsid w:val="00987AC5"/>
    <w:rsid w:val="00992CCD"/>
    <w:rsid w:val="00A60713"/>
    <w:rsid w:val="00A90EFB"/>
    <w:rsid w:val="00A97F28"/>
    <w:rsid w:val="00B03280"/>
    <w:rsid w:val="00B05DDC"/>
    <w:rsid w:val="00B633E3"/>
    <w:rsid w:val="00B90C4A"/>
    <w:rsid w:val="00BA17C9"/>
    <w:rsid w:val="00BB4C5B"/>
    <w:rsid w:val="00BE5042"/>
    <w:rsid w:val="00BF5F27"/>
    <w:rsid w:val="00C0125E"/>
    <w:rsid w:val="00C0436D"/>
    <w:rsid w:val="00C201C8"/>
    <w:rsid w:val="00CB79FC"/>
    <w:rsid w:val="00CE4C5C"/>
    <w:rsid w:val="00CE56CF"/>
    <w:rsid w:val="00D401E5"/>
    <w:rsid w:val="00D54236"/>
    <w:rsid w:val="00D675BB"/>
    <w:rsid w:val="00D67616"/>
    <w:rsid w:val="00DA5CC9"/>
    <w:rsid w:val="00DD05F0"/>
    <w:rsid w:val="00DF0B68"/>
    <w:rsid w:val="00E34544"/>
    <w:rsid w:val="00EB0913"/>
    <w:rsid w:val="00ED34A6"/>
    <w:rsid w:val="00F16C5E"/>
    <w:rsid w:val="00F22B8B"/>
    <w:rsid w:val="00F2474F"/>
    <w:rsid w:val="00F40E9F"/>
    <w:rsid w:val="00F60CB2"/>
    <w:rsid w:val="00F9077B"/>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0582">
      <w:bodyDiv w:val="1"/>
      <w:marLeft w:val="0"/>
      <w:marRight w:val="0"/>
      <w:marTop w:val="0"/>
      <w:marBottom w:val="0"/>
      <w:divBdr>
        <w:top w:val="none" w:sz="0" w:space="0" w:color="auto"/>
        <w:left w:val="none" w:sz="0" w:space="0" w:color="auto"/>
        <w:bottom w:val="none" w:sz="0" w:space="0" w:color="auto"/>
        <w:right w:val="none" w:sz="0" w:space="0" w:color="auto"/>
      </w:divBdr>
    </w:div>
    <w:div w:id="14363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181</cp:revision>
  <cp:lastPrinted>2026-02-23T11:15:00Z</cp:lastPrinted>
  <dcterms:created xsi:type="dcterms:W3CDTF">2026-02-16T08:07:00Z</dcterms:created>
  <dcterms:modified xsi:type="dcterms:W3CDTF">2026-02-23T11:17:00Z</dcterms:modified>
</cp:coreProperties>
</file>