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1D71" w:rsidRPr="00E05BE9" w:rsidRDefault="00B61D71" w:rsidP="00B61D7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>
        <w:rPr>
          <w:rFonts w:ascii="Sylfaen" w:hAnsi="Sylfaen" w:cs="Sylfaen"/>
          <w:b/>
          <w:sz w:val="18"/>
          <w:szCs w:val="18"/>
          <w:lang w:val="hy-AM"/>
        </w:rPr>
        <w:t>1</w:t>
      </w:r>
    </w:p>
    <w:p w:rsidR="00B61D71" w:rsidRPr="00E05BE9" w:rsidRDefault="00B61D71" w:rsidP="00B61D7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Թալին համայնքի </w:t>
      </w:r>
      <w:r>
        <w:rPr>
          <w:rFonts w:ascii="Sylfaen" w:hAnsi="Sylfaen" w:cs="Sylfaen"/>
          <w:b/>
          <w:sz w:val="18"/>
          <w:szCs w:val="18"/>
          <w:lang w:val="hy-AM"/>
        </w:rPr>
        <w:t>ղեկավարի</w:t>
      </w:r>
    </w:p>
    <w:p w:rsidR="00B61D71" w:rsidRDefault="00B61D71" w:rsidP="00B61D7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2024թ-ի 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հոկտեմբերի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 </w:t>
      </w:r>
      <w:r>
        <w:rPr>
          <w:rFonts w:ascii="Sylfaen" w:hAnsi="Sylfaen" w:cs="Sylfaen"/>
          <w:b/>
          <w:sz w:val="18"/>
          <w:szCs w:val="18"/>
          <w:lang w:val="hy-AM"/>
        </w:rPr>
        <w:t>29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-ի թիվ  N </w:t>
      </w:r>
      <w:r>
        <w:rPr>
          <w:rFonts w:ascii="Sylfaen" w:hAnsi="Sylfaen" w:cs="Sylfaen"/>
          <w:b/>
          <w:sz w:val="18"/>
          <w:szCs w:val="18"/>
          <w:lang w:val="hy-AM"/>
        </w:rPr>
        <w:t>2029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>-Ա որոշման</w:t>
      </w:r>
    </w:p>
    <w:p w:rsidR="00B61D71" w:rsidRPr="006D0165" w:rsidRDefault="00B61D71" w:rsidP="00B61D71">
      <w:pPr>
        <w:shd w:val="clear" w:color="auto" w:fill="FFFFFF"/>
        <w:spacing w:after="0" w:line="240" w:lineRule="auto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</w:pPr>
    </w:p>
    <w:p w:rsidR="00B61D71" w:rsidRPr="00616847" w:rsidRDefault="00B61D71" w:rsidP="00B61D7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</w:pPr>
      <w:r w:rsidRPr="00616847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>Ա Շ Խ Ա Տ Ա Կ Ա Ր Գ</w:t>
      </w:r>
    </w:p>
    <w:p w:rsidR="00B61D71" w:rsidRPr="00616847" w:rsidRDefault="00B61D71" w:rsidP="00B61D7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</w:pPr>
      <w:r w:rsidRPr="00616847">
        <w:rPr>
          <w:rFonts w:ascii="GHEA Grapalat" w:hAnsi="GHEA Grapalat" w:cs="Sylfaen"/>
          <w:b/>
          <w:sz w:val="24"/>
          <w:szCs w:val="24"/>
          <w:lang w:val="hy-AM"/>
        </w:rPr>
        <w:t>ԹԱԼԻՆ ՀԱՄԱՅՆՔԻ ԳԵՆԴԵՐԱՅԻՆ</w:t>
      </w:r>
      <w:r w:rsidRPr="006168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6847">
        <w:rPr>
          <w:rFonts w:ascii="GHEA Grapalat" w:hAnsi="GHEA Grapalat" w:cs="Sylfaen"/>
          <w:b/>
          <w:sz w:val="24"/>
          <w:szCs w:val="24"/>
          <w:lang w:val="hy-AM"/>
        </w:rPr>
        <w:t>ՔԱՂԱՔԱԿԱՆՈՒԹՅԱՆ</w:t>
      </w:r>
      <w:r w:rsidRPr="006168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6847">
        <w:rPr>
          <w:rFonts w:ascii="GHEA Grapalat" w:hAnsi="GHEA Grapalat" w:cs="Sylfaen"/>
          <w:b/>
          <w:sz w:val="24"/>
          <w:szCs w:val="24"/>
          <w:lang w:val="hy-AM"/>
        </w:rPr>
        <w:t>ԻՐԱԿԱՆԱՑՄԱՆ</w:t>
      </w:r>
      <w:r w:rsidRPr="006168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6168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6847">
        <w:rPr>
          <w:rFonts w:ascii="GHEA Grapalat" w:hAnsi="GHEA Grapalat" w:cs="Sylfaen"/>
          <w:b/>
          <w:sz w:val="24"/>
          <w:szCs w:val="24"/>
          <w:lang w:val="hy-AM"/>
        </w:rPr>
        <w:t>ԳԵՆԴԵՐԱՅԻՆ</w:t>
      </w:r>
      <w:r w:rsidRPr="006168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6847">
        <w:rPr>
          <w:rFonts w:ascii="GHEA Grapalat" w:hAnsi="GHEA Grapalat" w:cs="Sylfaen"/>
          <w:b/>
          <w:sz w:val="24"/>
          <w:szCs w:val="24"/>
          <w:lang w:val="hy-AM"/>
        </w:rPr>
        <w:t>ԲՌՆՈՒԹՅԱՆ</w:t>
      </w:r>
      <w:r w:rsidRPr="006168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6847">
        <w:rPr>
          <w:rFonts w:ascii="GHEA Grapalat" w:hAnsi="GHEA Grapalat" w:cs="Sylfaen"/>
          <w:b/>
          <w:sz w:val="24"/>
          <w:szCs w:val="24"/>
          <w:lang w:val="hy-AM"/>
        </w:rPr>
        <w:t>ԴԵՄ</w:t>
      </w:r>
      <w:r w:rsidRPr="006168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6847">
        <w:rPr>
          <w:rFonts w:ascii="GHEA Grapalat" w:hAnsi="GHEA Grapalat" w:cs="Sylfaen"/>
          <w:b/>
          <w:sz w:val="24"/>
          <w:szCs w:val="24"/>
          <w:lang w:val="hy-AM"/>
        </w:rPr>
        <w:t>ՊԱՅՔԱՐԻ</w:t>
      </w:r>
      <w:r w:rsidRPr="006168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6847">
        <w:rPr>
          <w:rFonts w:ascii="GHEA Grapalat" w:hAnsi="GHEA Grapalat" w:cs="Sylfaen"/>
          <w:b/>
          <w:sz w:val="24"/>
          <w:szCs w:val="24"/>
          <w:lang w:val="hy-AM"/>
        </w:rPr>
        <w:t>ՀԱՐՑԵՐՈՎ</w:t>
      </w:r>
      <w:r w:rsidRPr="006168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6847">
        <w:rPr>
          <w:rFonts w:ascii="GHEA Grapalat" w:hAnsi="GHEA Grapalat" w:cs="Sylfaen"/>
          <w:b/>
          <w:sz w:val="24"/>
          <w:szCs w:val="24"/>
          <w:lang w:val="hy-AM"/>
        </w:rPr>
        <w:t>ԽՈՐՀՈՒՐԴԻ</w:t>
      </w:r>
    </w:p>
    <w:p w:rsidR="00B61D71" w:rsidRPr="00C3629B" w:rsidRDefault="00B61D71" w:rsidP="00B61D71">
      <w:pPr>
        <w:pStyle w:val="a3"/>
        <w:jc w:val="center"/>
        <w:rPr>
          <w:rStyle w:val="a4"/>
          <w:rFonts w:ascii="Sylfaen" w:hAnsi="Sylfaen"/>
          <w:color w:val="000000"/>
          <w:shd w:val="clear" w:color="auto" w:fill="FFFFFF"/>
          <w:lang w:val="hy-AM"/>
        </w:rPr>
      </w:pPr>
      <w:r w:rsidRPr="00C3629B">
        <w:rPr>
          <w:rStyle w:val="a4"/>
          <w:rFonts w:ascii="Sylfaen" w:hAnsi="Sylfaen"/>
          <w:color w:val="000000"/>
          <w:shd w:val="clear" w:color="auto" w:fill="FFFFFF"/>
        </w:rPr>
        <w:t>ԸՆԴՀԱՆՈՒՐ ԴՐՈՒՅԹՆԵՐ</w:t>
      </w:r>
    </w:p>
    <w:p w:rsidR="00B61D71" w:rsidRPr="00A56625" w:rsidRDefault="00B61D71" w:rsidP="00B61D7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Sylfaen" w:hAnsi="Sylfaen"/>
          <w:b/>
          <w:lang w:val="hy-AM"/>
        </w:rPr>
      </w:pPr>
      <w:r w:rsidRPr="00A56625">
        <w:rPr>
          <w:rFonts w:ascii="Sylfaen" w:hAnsi="Sylfaen"/>
          <w:lang w:val="hy-AM"/>
        </w:rPr>
        <w:t>Հայաստանի Հանրապետության Արագածոտնի մարզի Թալին համայնքի գենդերային քաղաքականության իրականացման և գենդերային բռնության դեմ պայքարի հարցերով խորհուրդը (այսուհետ՝ խորհուրդ) խորհրդատվական մարմին է, որը ստեղծվում է համայնքի ղեկավարի որոշմամբ համայնքում գենդերային քաղաքականության իրականացմանը աջակցելու և գենդերային քաղաքականությանն ուղղված ռազմավարական ծրագրերի իրականացման նպատակով:</w:t>
      </w:r>
    </w:p>
    <w:p w:rsidR="00B61D71" w:rsidRPr="00A56625" w:rsidRDefault="00B61D71" w:rsidP="00B61D7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Sylfaen" w:hAnsi="Sylfaen"/>
          <w:lang w:val="hy-AM"/>
        </w:rPr>
      </w:pPr>
      <w:r w:rsidRPr="00A56625">
        <w:rPr>
          <w:rFonts w:ascii="Sylfaen" w:hAnsi="Sylfaen"/>
          <w:lang w:val="hy-AM"/>
        </w:rPr>
        <w:t>Խորհրդի կազմում կարող են ընդգրկվել համայքնի շահագրգիռ ստորաբաժանումների, բժշկական, ուսումնական հաստատությունների, հասարակական կազմակերպությունների ներկայացուցիչներ և անկախ փորձագետներ:</w:t>
      </w:r>
    </w:p>
    <w:p w:rsidR="00B61D71" w:rsidRPr="00A56625" w:rsidRDefault="00B61D71" w:rsidP="00B61D7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Sylfaen" w:hAnsi="Sylfaen"/>
          <w:lang w:val="hy-AM"/>
        </w:rPr>
      </w:pPr>
      <w:r w:rsidRPr="00A56625">
        <w:rPr>
          <w:rFonts w:ascii="Sylfaen" w:hAnsi="Sylfaen"/>
          <w:lang w:val="hy-AM"/>
        </w:rPr>
        <w:t>Խորհրդի աշխատանքը համակարգում է համայնքի ղեկավարի տեղակալը համայնքի աշխատակազմի սոցիալական աջակցության և առողջապահության հարցերի բաժնի աջակցությամբ:</w:t>
      </w:r>
    </w:p>
    <w:p w:rsidR="00B61D71" w:rsidRPr="00A56625" w:rsidRDefault="00B61D71" w:rsidP="00B61D7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Sylfaen" w:hAnsi="Sylfaen"/>
          <w:lang w:val="hy-AM"/>
        </w:rPr>
      </w:pPr>
      <w:r w:rsidRPr="00A56625">
        <w:rPr>
          <w:rFonts w:ascii="Sylfaen" w:hAnsi="Sylfaen"/>
          <w:lang w:val="hy-AM"/>
        </w:rPr>
        <w:t xml:space="preserve">Խորհուրդն իր գործունեության ընթացքում ղեկավարվում է Հայաստանի Հանրապետության օրենքներով, սույն աշխատակարգով և այլ իրավական ակտերով:  </w:t>
      </w:r>
    </w:p>
    <w:p w:rsidR="00B61D71" w:rsidRPr="006D0165" w:rsidRDefault="00B61D71" w:rsidP="00B61D71">
      <w:pPr>
        <w:pStyle w:val="a3"/>
        <w:numPr>
          <w:ilvl w:val="0"/>
          <w:numId w:val="1"/>
        </w:numPr>
        <w:spacing w:line="276" w:lineRule="auto"/>
        <w:jc w:val="center"/>
        <w:rPr>
          <w:rStyle w:val="a4"/>
          <w:color w:val="000000"/>
          <w:shd w:val="clear" w:color="auto" w:fill="FFFFFF"/>
          <w:lang w:val="hy-AM"/>
        </w:rPr>
      </w:pPr>
      <w:r w:rsidRPr="006D0165">
        <w:rPr>
          <w:rStyle w:val="a4"/>
          <w:color w:val="000000"/>
          <w:shd w:val="clear" w:color="auto" w:fill="FFFFFF"/>
        </w:rPr>
        <w:t>ԽՈՐՀՐԴԻ ԳՈՐԾԱՌՈՒՅԹՆԵՐԸ</w:t>
      </w:r>
    </w:p>
    <w:p w:rsidR="00B61D71" w:rsidRPr="00B61D71" w:rsidRDefault="00B61D71" w:rsidP="00B61D7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Գենդերային պետական քաղաքականությանը համահունչ համայնքում գենդերային քաղաքականության և գենդերային բռնության դեմ պայքարի ամենամյա ծրագրերի մշակումը և դրանց իրականացմանն ուղղված աշխատանքներին աջակցելը:</w:t>
      </w:r>
    </w:p>
    <w:p w:rsidR="00B61D71" w:rsidRPr="00B61D71" w:rsidRDefault="00B61D71" w:rsidP="00B61D7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Համայնքում գործող շահագրգիռ կառույցների, միջազգային և հասարակական կազմակերպությունների  հետ համագործակցության մեխանիզմների ստեղծումը:</w:t>
      </w:r>
    </w:p>
    <w:p w:rsidR="00B61D71" w:rsidRPr="00B61D71" w:rsidRDefault="00B61D71" w:rsidP="00B61D7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Համայնքում գենդերային խնդիրների շուրջ իրազեկվածության մակարդակի բարձրացմանն ուղղված գործողություններ:</w:t>
      </w:r>
    </w:p>
    <w:p w:rsidR="00B61D71" w:rsidRPr="00B61D71" w:rsidRDefault="00B61D71" w:rsidP="00B61D7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Գենդերային հիմնախնդիրների լուծման գործընթացներում զանգվածային լրատվամիջոցների դերի բարձրացմանն ուղղված գործողություններ:</w:t>
      </w:r>
    </w:p>
    <w:p w:rsidR="00B61D71" w:rsidRPr="00A56625" w:rsidRDefault="00B61D71" w:rsidP="00B61D7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Sylfaen" w:hAnsi="Sylfaen"/>
          <w:lang w:val="hy-AM"/>
        </w:rPr>
      </w:pPr>
      <w:r w:rsidRPr="00A56625">
        <w:rPr>
          <w:rFonts w:ascii="Sylfaen" w:hAnsi="Sylfaen"/>
          <w:lang w:val="hy-AM"/>
        </w:rPr>
        <w:t>Գենդերային բռնության բարդ դեպքերի քննարկման կազմակերպում, խնդիրների լուծման առաջարկությունների ներկայացում համապատասխան մարմիններին:</w:t>
      </w:r>
    </w:p>
    <w:p w:rsidR="00B61D71" w:rsidRPr="00A56625" w:rsidRDefault="00B61D71" w:rsidP="00B61D7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Sylfaen" w:hAnsi="Sylfaen"/>
          <w:lang w:val="hy-AM"/>
        </w:rPr>
      </w:pPr>
      <w:r w:rsidRPr="00A56625">
        <w:rPr>
          <w:rFonts w:ascii="Sylfaen" w:hAnsi="Sylfaen"/>
          <w:lang w:val="hy-AM"/>
        </w:rPr>
        <w:t>Համայնքի կառավարման գործընթացներում կանանց ներգրավածությանն ուղղված գործողություններ,</w:t>
      </w:r>
    </w:p>
    <w:p w:rsidR="00B61D71" w:rsidRPr="00C3629B" w:rsidRDefault="00B61D71" w:rsidP="00B61D7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Sylfaen" w:hAnsi="Sylfaen"/>
          <w:lang w:val="hy-AM"/>
        </w:rPr>
      </w:pPr>
      <w:r w:rsidRPr="00A56625">
        <w:rPr>
          <w:rFonts w:ascii="Sylfaen" w:hAnsi="Sylfaen"/>
          <w:lang w:val="hy-AM"/>
        </w:rPr>
        <w:t>Ուսումնական, կրթական հաստատությունների աշխատակազմերի համար գենդերային հավասարության թեմաներով քննարկումների, դասընթացների կազմակերպմանն ուղղված գործողություններ:</w:t>
      </w:r>
    </w:p>
    <w:p w:rsidR="00B61D71" w:rsidRPr="00A56625" w:rsidRDefault="00B61D71" w:rsidP="00B61D71">
      <w:pPr>
        <w:pStyle w:val="a3"/>
        <w:numPr>
          <w:ilvl w:val="0"/>
          <w:numId w:val="1"/>
        </w:numPr>
        <w:jc w:val="center"/>
        <w:rPr>
          <w:rStyle w:val="a4"/>
          <w:color w:val="000000"/>
          <w:shd w:val="clear" w:color="auto" w:fill="FFFFFF"/>
          <w:lang w:val="hy-AM"/>
        </w:rPr>
      </w:pPr>
      <w:r w:rsidRPr="006D0165">
        <w:rPr>
          <w:rStyle w:val="a4"/>
          <w:color w:val="000000"/>
          <w:shd w:val="clear" w:color="auto" w:fill="FFFFFF"/>
          <w:lang w:val="hy-AM"/>
        </w:rPr>
        <w:t>ԽՈՐՀՐԴԻ ԱՇԽԱՏԱՆՔՆԵՐԻ ԿԱԶՄԱԿԵՐՊՈՒՄԸ</w:t>
      </w:r>
    </w:p>
    <w:p w:rsidR="00B61D71" w:rsidRPr="00B61D71" w:rsidRDefault="00B61D71" w:rsidP="00B61D7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lastRenderedPageBreak/>
        <w:t>Խորհուրդը կազմված է նախագահից, անդամներից և քարտուղարից, որոնք խորհրդի աշխատանքներին  մասնակցում են հասարակական հիմունքներով: Խորհրդում կարող են ներգրավվել առավելագույնը 10 անդամ:</w:t>
      </w:r>
    </w:p>
    <w:p w:rsidR="00B61D71" w:rsidRPr="00B61D71" w:rsidRDefault="00B61D71" w:rsidP="00B61D7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Խորհուրդը իր աշխատանքներն կազմակերպում է նիստերի միջոցով, որոնք գումարվում են խորհրդի նախագահից կողմից, ըստ անհրաժեշտության, բայց ոչ պակաս քան յուրաքանչյուր կիսամյակը մեկ անգամ: Ըստ անհրաժեշտության խորհրդի անդամների 1/3-ի նախաձեռնությամբ կարող են հրավիրել արտահերթ նիստեր:</w:t>
      </w:r>
    </w:p>
    <w:p w:rsidR="00B61D71" w:rsidRPr="00B61D71" w:rsidRDefault="00B61D71" w:rsidP="00B61D7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Խորհրդի նիստերն իրավազոր են, եթե դրանց մասնակցում են խորհրդի անդամների կեսից ավելին:</w:t>
      </w:r>
    </w:p>
    <w:p w:rsidR="00B61D71" w:rsidRPr="00B61D71" w:rsidRDefault="00B61D71" w:rsidP="00B61D7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Խորհրդի նիստը վարում է խորհրդի նախագահը կամ նրա հանձնարարությամբ խորհրդի անդամներից մեկը:</w:t>
      </w:r>
    </w:p>
    <w:p w:rsidR="00B61D71" w:rsidRPr="00B61D71" w:rsidRDefault="00B61D71" w:rsidP="00B61D7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Խորհրդի որոշումներն ընդունվում են բաց քվեարկությամբ, նիստի մասնակիցների ձայների մեծամասնությամբ: Ձայների հավասարության դեպքում հանձնաժողովի նախագահի ձայնը վճռորոշ է:</w:t>
      </w:r>
    </w:p>
    <w:p w:rsidR="00B61D71" w:rsidRPr="00B61D71" w:rsidRDefault="00B61D71" w:rsidP="00B61D7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Խորհրդի նիստի օրակարգը կազմվում և համապատասխան փաստաթղթերով տրամադրվում է հանձնաժողովի անդամներին գումարվող նիստից առնվազն 2 օր առաջ:</w:t>
      </w:r>
    </w:p>
    <w:p w:rsidR="00B61D71" w:rsidRPr="00B61D71" w:rsidRDefault="00B61D71" w:rsidP="00B61D7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Խորհրդի նիստերն  սկսվում են  նիստի օրակարգի հաստատմամբ և նախորդ նիստում ընդունված որոշումների կատարման ընթացքի մասին զեկուցմամբ:</w:t>
      </w:r>
    </w:p>
    <w:p w:rsidR="00B61D71" w:rsidRPr="00B61D71" w:rsidRDefault="00B61D71" w:rsidP="00B61D7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Խորհրդի որոշումներն ստորագրում է խորհրդի նախագահը:</w:t>
      </w:r>
    </w:p>
    <w:p w:rsidR="00B61D71" w:rsidRPr="00B61D71" w:rsidRDefault="00B61D71" w:rsidP="00B61D7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Խորհրդի նախագահի հրավերով նիստին կարող են մասնակցել հասարակական կազմակերպությունների և զանգվածային լրատվության միջոցների ներկայացուցիչներ:</w:t>
      </w:r>
    </w:p>
    <w:p w:rsidR="00B61D71" w:rsidRPr="00B61D71" w:rsidRDefault="00B61D71" w:rsidP="00B61D7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 xml:space="preserve">Խորհրդի նախագահը՝ </w:t>
      </w:r>
    </w:p>
    <w:p w:rsidR="00B61D71" w:rsidRPr="00B61D71" w:rsidRDefault="00B61D71" w:rsidP="00B61D71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ղեկավարում է խորհրդի գործունեությունը,</w:t>
      </w:r>
    </w:p>
    <w:p w:rsidR="00B61D71" w:rsidRPr="00B61D71" w:rsidRDefault="00B61D71" w:rsidP="00B61D71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նշանակում է խորհրդի նիստի անցկացման օրը,</w:t>
      </w:r>
    </w:p>
    <w:p w:rsidR="00B61D71" w:rsidRPr="00B61D71" w:rsidRDefault="00B61D71" w:rsidP="00B61D71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հրավիրում և վարում է խորհրդի նիստերը,</w:t>
      </w:r>
    </w:p>
    <w:p w:rsidR="00B61D71" w:rsidRPr="00B61D71" w:rsidRDefault="00B61D71" w:rsidP="00B61D71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ներկայացնում է խորհուրդը այլ մարմինների և կազմակերպությունների հետ փոխհարաբերություններում,</w:t>
      </w:r>
    </w:p>
    <w:p w:rsidR="00B61D71" w:rsidRPr="00B61D71" w:rsidRDefault="00B61D71" w:rsidP="00B61D71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խորհրդի հաստատմանն է ներկայացնում նիստի օրակարգը:</w:t>
      </w:r>
    </w:p>
    <w:p w:rsidR="00B61D71" w:rsidRPr="00B61D71" w:rsidRDefault="00B61D71" w:rsidP="00B61D7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Խորհրդի անդամները՝</w:t>
      </w:r>
    </w:p>
    <w:p w:rsidR="00B61D71" w:rsidRPr="00B61D71" w:rsidRDefault="00B61D71" w:rsidP="00B61D7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Style w:val="a4"/>
          <w:rFonts w:ascii="Sylfaen" w:hAnsi="Sylfaen"/>
          <w:b w:val="0"/>
          <w:bCs w:val="0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իրավունք ունեն՝</w:t>
      </w:r>
    </w:p>
    <w:p w:rsidR="00B61D71" w:rsidRPr="00B61D71" w:rsidRDefault="00B61D71" w:rsidP="00B61D71">
      <w:pPr>
        <w:pStyle w:val="a3"/>
        <w:spacing w:before="0" w:beforeAutospacing="0" w:after="0" w:afterAutospacing="0"/>
        <w:ind w:left="1080"/>
        <w:jc w:val="both"/>
        <w:rPr>
          <w:rStyle w:val="a4"/>
          <w:rFonts w:ascii="Sylfaen" w:hAnsi="Sylfaen"/>
          <w:b w:val="0"/>
          <w:bCs w:val="0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ա. հարցեր ներկայացնելու խորհրդի քննարկմանը,</w:t>
      </w:r>
    </w:p>
    <w:p w:rsidR="00B61D71" w:rsidRPr="00B61D71" w:rsidRDefault="00B61D71" w:rsidP="00B61D71">
      <w:pPr>
        <w:pStyle w:val="a3"/>
        <w:spacing w:before="0" w:beforeAutospacing="0" w:after="0" w:afterAutospacing="0"/>
        <w:ind w:left="1080"/>
        <w:jc w:val="both"/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բ. առաջարկություններ ներկայացնելու խորհրդի գործունեության, ինչպես նաև նիստի օրակարգում ընդգրկված հարցերի վերաբերյալ,</w:t>
      </w:r>
    </w:p>
    <w:p w:rsidR="00B61D71" w:rsidRPr="00B61D71" w:rsidRDefault="00B61D71" w:rsidP="00B61D71">
      <w:pPr>
        <w:pStyle w:val="a3"/>
        <w:spacing w:before="0" w:beforeAutospacing="0" w:after="0" w:afterAutospacing="0"/>
        <w:ind w:left="1080"/>
        <w:jc w:val="both"/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գ. խորհրդի որոշումների վերաբերյալ ներկայացնելու հատուկ կարծիք,</w:t>
      </w:r>
    </w:p>
    <w:p w:rsidR="00B61D71" w:rsidRPr="00B61D71" w:rsidRDefault="00B61D71" w:rsidP="00B61D71">
      <w:pPr>
        <w:pStyle w:val="a3"/>
        <w:spacing w:before="0" w:beforeAutospacing="0" w:after="0" w:afterAutospacing="0"/>
        <w:ind w:left="1080"/>
        <w:jc w:val="both"/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դ. ծանոթանալու խորհրդի  նիստերի արձանագրություններին:</w:t>
      </w:r>
    </w:p>
    <w:p w:rsidR="00B61D71" w:rsidRPr="00B61D71" w:rsidRDefault="00B61D71" w:rsidP="00B61D71">
      <w:pPr>
        <w:pStyle w:val="a3"/>
        <w:spacing w:before="0" w:beforeAutospacing="0" w:after="0" w:afterAutospacing="0"/>
        <w:ind w:left="1080"/>
        <w:jc w:val="both"/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2) պարտավոր են՝</w:t>
      </w:r>
    </w:p>
    <w:p w:rsidR="00B61D71" w:rsidRPr="00B61D71" w:rsidRDefault="00B61D71" w:rsidP="00B61D71">
      <w:pPr>
        <w:pStyle w:val="a3"/>
        <w:tabs>
          <w:tab w:val="left" w:pos="990"/>
        </w:tabs>
        <w:spacing w:before="0" w:beforeAutospacing="0" w:after="0" w:afterAutospacing="0"/>
        <w:ind w:left="1080"/>
        <w:jc w:val="both"/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>ա. մասնակցել խորհրդի աշխատանքներին,</w:t>
      </w:r>
    </w:p>
    <w:p w:rsidR="00B61D71" w:rsidRPr="00B61D71" w:rsidRDefault="00B61D71" w:rsidP="00B61D71">
      <w:pPr>
        <w:pStyle w:val="a3"/>
        <w:tabs>
          <w:tab w:val="left" w:pos="990"/>
        </w:tabs>
        <w:spacing w:before="0" w:beforeAutospacing="0" w:after="0" w:afterAutospacing="0"/>
        <w:ind w:left="1080"/>
        <w:jc w:val="both"/>
        <w:rPr>
          <w:rFonts w:ascii="Sylfaen" w:hAnsi="Sylfaen"/>
          <w:lang w:val="hy-AM"/>
        </w:rPr>
      </w:pPr>
      <w:r w:rsidRPr="00B61D71">
        <w:rPr>
          <w:rStyle w:val="a4"/>
          <w:rFonts w:ascii="Sylfaen" w:hAnsi="Sylfaen"/>
          <w:b w:val="0"/>
          <w:bCs w:val="0"/>
          <w:color w:val="000000"/>
          <w:shd w:val="clear" w:color="auto" w:fill="FFFFFF"/>
          <w:lang w:val="hy-AM"/>
        </w:rPr>
        <w:t xml:space="preserve">բ. կատարել խորհրդի որոշումները և նրա նախագահի </w:t>
      </w:r>
      <w:r w:rsidRPr="00B61D71">
        <w:rPr>
          <w:rFonts w:ascii="Sylfaen" w:hAnsi="Sylfaen"/>
          <w:lang w:val="hy-AM"/>
        </w:rPr>
        <w:t xml:space="preserve">հանձնարարականները: </w:t>
      </w:r>
    </w:p>
    <w:p w:rsidR="00B61D71" w:rsidRPr="00B61D71" w:rsidRDefault="00B61D71" w:rsidP="00B61D71">
      <w:pPr>
        <w:pStyle w:val="a3"/>
        <w:tabs>
          <w:tab w:val="left" w:pos="990"/>
        </w:tabs>
        <w:spacing w:before="0" w:beforeAutospacing="0" w:after="0" w:afterAutospacing="0"/>
        <w:ind w:left="1080"/>
        <w:jc w:val="both"/>
        <w:rPr>
          <w:rFonts w:ascii="Sylfaen" w:hAnsi="Sylfaen"/>
          <w:lang w:val="hy-AM"/>
        </w:rPr>
      </w:pPr>
      <w:r w:rsidRPr="00B61D71">
        <w:rPr>
          <w:rFonts w:ascii="Sylfaen" w:hAnsi="Sylfaen"/>
          <w:lang w:val="hy-AM"/>
        </w:rPr>
        <w:t>21. Խորհրդի քարտուղարը՝</w:t>
      </w:r>
    </w:p>
    <w:p w:rsidR="00B61D71" w:rsidRPr="00B61D71" w:rsidRDefault="00B61D71" w:rsidP="00B61D71">
      <w:pPr>
        <w:pStyle w:val="a3"/>
        <w:tabs>
          <w:tab w:val="left" w:pos="990"/>
        </w:tabs>
        <w:spacing w:before="0" w:beforeAutospacing="0" w:after="0" w:afterAutospacing="0"/>
        <w:ind w:left="1080"/>
        <w:jc w:val="both"/>
        <w:rPr>
          <w:rFonts w:ascii="Sylfaen" w:hAnsi="Sylfaen"/>
          <w:lang w:val="hy-AM"/>
        </w:rPr>
      </w:pPr>
      <w:r w:rsidRPr="00B61D71">
        <w:rPr>
          <w:rFonts w:ascii="Sylfaen" w:hAnsi="Sylfaen"/>
          <w:lang w:val="hy-AM"/>
        </w:rPr>
        <w:t>1) ապահովում է խորհրդի քննարկմանը ներկայացվող փաստաթղթերի և նյութերի պատրաստումը.</w:t>
      </w:r>
    </w:p>
    <w:p w:rsidR="00B61D71" w:rsidRPr="00B61D71" w:rsidRDefault="00B61D71" w:rsidP="00B61D71">
      <w:pPr>
        <w:pStyle w:val="a3"/>
        <w:tabs>
          <w:tab w:val="left" w:pos="990"/>
        </w:tabs>
        <w:spacing w:before="0" w:beforeAutospacing="0" w:after="0" w:afterAutospacing="0"/>
        <w:ind w:left="1080"/>
        <w:jc w:val="both"/>
        <w:rPr>
          <w:rFonts w:ascii="Sylfaen" w:hAnsi="Sylfaen"/>
          <w:lang w:val="hy-AM"/>
        </w:rPr>
      </w:pPr>
      <w:r w:rsidRPr="00B61D71">
        <w:rPr>
          <w:rFonts w:ascii="Sylfaen" w:hAnsi="Sylfaen"/>
          <w:lang w:val="hy-AM"/>
        </w:rPr>
        <w:t>2) ապահովում է խորհրդի նիստերի արձանագրության կազմումը.</w:t>
      </w:r>
    </w:p>
    <w:p w:rsidR="00B61D71" w:rsidRPr="00B61D71" w:rsidRDefault="00B61D71" w:rsidP="00B61D71">
      <w:pPr>
        <w:pStyle w:val="a3"/>
        <w:tabs>
          <w:tab w:val="left" w:pos="990"/>
        </w:tabs>
        <w:spacing w:before="0" w:beforeAutospacing="0" w:after="0" w:afterAutospacing="0"/>
        <w:ind w:left="1080"/>
        <w:jc w:val="both"/>
        <w:rPr>
          <w:rFonts w:ascii="Sylfaen" w:hAnsi="Sylfaen"/>
          <w:lang w:val="hy-AM"/>
        </w:rPr>
      </w:pPr>
      <w:r w:rsidRPr="00B61D71">
        <w:rPr>
          <w:rFonts w:ascii="Sylfaen" w:hAnsi="Sylfaen"/>
          <w:lang w:val="hy-AM"/>
        </w:rPr>
        <w:t>3) ապահովում է խորհրդի գործունեության մասին տեղեկատվության տարածումը.</w:t>
      </w:r>
    </w:p>
    <w:p w:rsidR="00B61D71" w:rsidRPr="00B61D71" w:rsidRDefault="00B61D71" w:rsidP="00B61D71">
      <w:pPr>
        <w:pStyle w:val="a3"/>
        <w:tabs>
          <w:tab w:val="left" w:pos="990"/>
        </w:tabs>
        <w:spacing w:before="0" w:beforeAutospacing="0" w:after="0" w:afterAutospacing="0"/>
        <w:ind w:left="1080"/>
        <w:jc w:val="both"/>
        <w:rPr>
          <w:rFonts w:ascii="Sylfaen" w:hAnsi="Sylfaen"/>
          <w:lang w:val="hy-AM"/>
        </w:rPr>
      </w:pPr>
      <w:r w:rsidRPr="00B61D71">
        <w:rPr>
          <w:rFonts w:ascii="Sylfaen" w:hAnsi="Sylfaen"/>
          <w:lang w:val="hy-AM"/>
        </w:rPr>
        <w:t>4)խորհրդի նախագահի հանձնարարությամբ իրականացնում է այլ լիազորություններ:</w:t>
      </w:r>
    </w:p>
    <w:p w:rsidR="00B61D71" w:rsidRDefault="00B61D71" w:rsidP="00B61D71">
      <w:pPr>
        <w:pStyle w:val="a3"/>
        <w:tabs>
          <w:tab w:val="left" w:pos="990"/>
        </w:tabs>
        <w:jc w:val="both"/>
        <w:rPr>
          <w:lang w:val="hy-AM"/>
        </w:rPr>
      </w:pPr>
    </w:p>
    <w:p w:rsidR="00447AFB" w:rsidRPr="00B61D71" w:rsidRDefault="00447AFB" w:rsidP="00B61D71">
      <w:pPr>
        <w:ind w:left="-709"/>
        <w:rPr>
          <w:lang w:val="hy-AM"/>
        </w:rPr>
      </w:pPr>
    </w:p>
    <w:sectPr w:rsidR="00447AFB" w:rsidRPr="00B61D71" w:rsidSect="00B61D7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A7A"/>
    <w:multiLevelType w:val="hybridMultilevel"/>
    <w:tmpl w:val="DF7A0486"/>
    <w:lvl w:ilvl="0" w:tplc="D5F4A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D14CD"/>
    <w:multiLevelType w:val="hybridMultilevel"/>
    <w:tmpl w:val="5E42A46A"/>
    <w:lvl w:ilvl="0" w:tplc="B12A43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401469"/>
    <w:multiLevelType w:val="hybridMultilevel"/>
    <w:tmpl w:val="E2B6FBFE"/>
    <w:lvl w:ilvl="0" w:tplc="BDF0471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3D21F9"/>
    <w:multiLevelType w:val="hybridMultilevel"/>
    <w:tmpl w:val="35DA713E"/>
    <w:lvl w:ilvl="0" w:tplc="CE6EE5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71"/>
    <w:rsid w:val="00447AFB"/>
    <w:rsid w:val="00B6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63E50-C5AE-44EA-AB66-EB380603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D7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61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2024-10-31T06:08:00Z</dcterms:created>
  <dcterms:modified xsi:type="dcterms:W3CDTF">2024-10-31T06:09:00Z</dcterms:modified>
</cp:coreProperties>
</file>