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1BCCE" w14:textId="77777777" w:rsidR="001172AA" w:rsidRPr="00C04C7A" w:rsidRDefault="001172AA" w:rsidP="001172AA">
      <w:pPr>
        <w:jc w:val="center"/>
        <w:rPr>
          <w:rFonts w:ascii="Sylfaen" w:hAnsi="Sylfaen"/>
          <w:b/>
          <w:bCs/>
          <w:sz w:val="24"/>
          <w:szCs w:val="24"/>
          <w:lang w:val="hy-AM"/>
        </w:rPr>
      </w:pPr>
      <w:bookmarkStart w:id="0" w:name="_Hlk196312730"/>
      <w:r w:rsidRPr="00C04C7A">
        <w:rPr>
          <w:rFonts w:ascii="Sylfaen" w:hAnsi="Sylfaen"/>
          <w:b/>
          <w:bCs/>
          <w:sz w:val="24"/>
          <w:szCs w:val="24"/>
          <w:lang w:val="hy-AM"/>
        </w:rPr>
        <w:t>ՏԵՂԵԿԱՆՔ-ՀԻՄՆԱՎՈՐՈՒՄ</w:t>
      </w:r>
    </w:p>
    <w:p w14:paraId="61F50AAB" w14:textId="77777777" w:rsidR="001172AA" w:rsidRPr="00C04C7A" w:rsidRDefault="001172AA" w:rsidP="001172AA">
      <w:pPr>
        <w:tabs>
          <w:tab w:val="left" w:pos="180"/>
        </w:tabs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ՀԱՅԱՍՏԱՆԻ ՀԱՆՐԱՊԵՏՈՒԹՅԱՆ ԹԱԼԻՆ ՀԱՄԱՅՆՔԻ «ԿԱՔԱՎԱՁՈՐԻ ՄԱՆԿԱՊԱՐՏԵԶ» ՀԱՄԱՅՆՔԱՅԻՆ ՈՉ ԱՌԵՎՏՐԱՅԻՆ ԿԱԶՄԱԿԵՐՊՈՒԹՅԱՆ ԿԱՌՈՒՑՎԱԾՔԸ, ԱՇԽԱՏԱԿԻՑՆԵՐԻ ԹՎԱՔԱՆԱԿԸ, ՀԱՍՏԻՔԱՑՈՒՑԱԿԸ ԵՎ ՊԱՇՏՈՆԱՅԻՆ ԴՐՈՒՅՔԱՉԱՓԵՐԸ  ՀԱՍՏԱՏԵԼՈՒ ՎԵՐԱԲԵՐՅԱԼ</w:t>
      </w:r>
    </w:p>
    <w:p w14:paraId="10A7282D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Թալին համայնքի ավագանու քննարկմանը ներկայացվող որոշման նախագիծը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77BD08F5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bookmarkStart w:id="1" w:name="_Hlk198284947"/>
      <w:r w:rsidRPr="00C04C7A">
        <w:rPr>
          <w:rFonts w:ascii="Sylfaen" w:hAnsi="Sylfaen" w:cs="Sylfaen"/>
          <w:sz w:val="24"/>
          <w:szCs w:val="24"/>
          <w:lang w:val="hy-AM"/>
        </w:rPr>
        <w:t xml:space="preserve"> </w:t>
      </w:r>
      <w:bookmarkEnd w:id="1"/>
      <w:r w:rsidRPr="00C04C7A">
        <w:rPr>
          <w:rFonts w:ascii="Sylfaen" w:hAnsi="Sylfaen" w:cs="Times New Roman"/>
          <w:sz w:val="24"/>
          <w:szCs w:val="24"/>
          <w:lang w:val="hy-AM"/>
        </w:rPr>
        <w:t>Թալին համայնքի ավագանու քննարկմանը ներկայացվող  որոշման նախագիծը մշակվել է «Տեղական ինքնակառավարման մասին»  ՀՀ  օրենքի 18-րդ հոդվածի 1-ին մասի 28-րդ կետով սահմանված կարգավորումների համատեքստում</w:t>
      </w:r>
    </w:p>
    <w:p w14:paraId="2A0D8B34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անհրաժեշտությունը։</w:t>
      </w:r>
    </w:p>
    <w:p w14:paraId="64A20874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Նախագծով առաջարկվում է</w:t>
      </w:r>
      <w:r w:rsidRPr="00C04C7A">
        <w:rPr>
          <w:rFonts w:ascii="Sylfaen" w:hAnsi="Sylfaen" w:cs="Times New Roman"/>
          <w:sz w:val="24"/>
          <w:szCs w:val="24"/>
          <w:lang w:val="hy-AM"/>
        </w:rPr>
        <w:t xml:space="preserve"> հ</w:t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աստատել Թալին համայնքի «Կաքավաձորի մանկապարտեզ» համայնքային ոչ առևտրային կազմակերպության կառուցվածքը, աշխատակիցների թվաքանակը, հաստիքացուցակը և պաշտոնային դրույքաչափերը։ </w:t>
      </w:r>
    </w:p>
    <w:p w14:paraId="372B3DAE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</w:t>
      </w:r>
      <w:r w:rsidRPr="00C04C7A">
        <w:rPr>
          <w:rFonts w:ascii="Sylfaen" w:hAnsi="Sylfaen" w:cstheme="minorHAnsi"/>
          <w:bCs/>
          <w:sz w:val="24"/>
          <w:szCs w:val="24"/>
          <w:lang w:val="hy-AM"/>
        </w:rPr>
        <w:t>համապատասխան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ավագանու որոշման նախագիծը</w:t>
      </w:r>
    </w:p>
    <w:p w14:paraId="10EA1980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Նախագծի ընդունման դեպքում այլ իրավական ակտերի ընդունման անհրաժեշտության մասին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7FE0FC71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Նախագծի ընդունմամբ այլ իրավական ակտերի ընդունման կամ այլ իրավական ակտերում փոփոխություններ կատարելու անհրաժեշտություն չի առաջանում։</w:t>
      </w:r>
    </w:p>
    <w:p w14:paraId="75417D0C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Նախագծի ընդունման դեպքում բյուջեում ծախսերի և եկամուտների էական ավելացումների կամ նվազեցումների մասին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6C673B41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C04C7A">
        <w:rPr>
          <w:rFonts w:ascii="Sylfaen" w:hAnsi="Sylfaen" w:cs="Times New Roman"/>
          <w:sz w:val="24"/>
          <w:szCs w:val="24"/>
          <w:lang w:val="hy-AM"/>
        </w:rPr>
        <w:t>Նախագծի ընդունման դեպքում Թալին համայնքի բյուջեում առաջանում է ծախսերի էական ավելացում։</w:t>
      </w:r>
    </w:p>
    <w:p w14:paraId="4F591D3B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>Նախագծով առաջարկվող կարգավորումների բնույթն ու նպատակը</w:t>
      </w:r>
    </w:p>
    <w:p w14:paraId="28C33A93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="Times New Roman"/>
          <w:sz w:val="24"/>
          <w:szCs w:val="24"/>
          <w:lang w:val="hy-AM"/>
        </w:rPr>
        <w:t>Նախագիծը կրում է անհատական բնույթ, քանի որ պարունակում է վարքագծի կանոն կամ առաջացնում է փաստական հետևանքներ և վերաբերում է միայն դրանում  նշված կազմակերպությանը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 xml:space="preserve">։ </w:t>
      </w:r>
    </w:p>
    <w:p w14:paraId="64AAE095" w14:textId="77777777" w:rsidR="001172AA" w:rsidRPr="00C04C7A" w:rsidRDefault="001172AA" w:rsidP="001172AA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>Իրավական ակտի կիրառման դեպքում ակնկալվող արդյունքը։</w:t>
      </w:r>
    </w:p>
    <w:bookmarkEnd w:id="0"/>
    <w:p w14:paraId="0A76A367" w14:textId="77777777" w:rsidR="001172AA" w:rsidRPr="00C04C7A" w:rsidRDefault="001172AA" w:rsidP="001172AA">
      <w:pPr>
        <w:spacing w:after="0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C04C7A">
        <w:rPr>
          <w:rFonts w:ascii="Sylfaen" w:hAnsi="Sylfaen" w:cs="Times New Roman"/>
          <w:sz w:val="24"/>
          <w:szCs w:val="24"/>
          <w:lang w:val="hy-AM"/>
        </w:rPr>
        <w:t>Մանկապարտեզի գործարկման ապահովում։</w:t>
      </w:r>
    </w:p>
    <w:p w14:paraId="04674FC8" w14:textId="77777777" w:rsidR="001172AA" w:rsidRPr="00C04C7A" w:rsidRDefault="001172AA" w:rsidP="001172AA">
      <w:pPr>
        <w:spacing w:after="0"/>
        <w:jc w:val="both"/>
        <w:rPr>
          <w:rFonts w:ascii="Sylfaen" w:hAnsi="Sylfaen" w:cs="Times New Roman"/>
          <w:sz w:val="24"/>
          <w:szCs w:val="24"/>
          <w:lang w:val="hy-AM"/>
        </w:rPr>
      </w:pPr>
    </w:p>
    <w:p w14:paraId="0A6C6953" w14:textId="77777777" w:rsidR="001172AA" w:rsidRPr="00C04C7A" w:rsidRDefault="001172AA" w:rsidP="001172AA">
      <w:pPr>
        <w:jc w:val="both"/>
        <w:rPr>
          <w:rFonts w:ascii="Sylfaen" w:hAnsi="Sylfaen" w:cs="Times New Roman"/>
          <w:sz w:val="24"/>
          <w:szCs w:val="24"/>
          <w:lang w:val="hy-AM"/>
        </w:rPr>
      </w:pPr>
    </w:p>
    <w:p w14:paraId="7C115B6F" w14:textId="77777777" w:rsidR="001172AA" w:rsidRPr="00C04C7A" w:rsidRDefault="001172AA" w:rsidP="001172AA">
      <w:pPr>
        <w:jc w:val="both"/>
        <w:rPr>
          <w:rFonts w:ascii="Sylfaen" w:hAnsi="Sylfaen"/>
          <w:sz w:val="24"/>
          <w:szCs w:val="24"/>
          <w:lang w:val="hy-AM"/>
        </w:rPr>
      </w:pPr>
    </w:p>
    <w:p w14:paraId="40ED99B3" w14:textId="77777777" w:rsidR="001172AA" w:rsidRPr="00C04C7A" w:rsidRDefault="001172AA" w:rsidP="001172AA">
      <w:pPr>
        <w:rPr>
          <w:rFonts w:ascii="Sylfaen" w:hAnsi="Sylfaen"/>
          <w:lang w:val="hy-AM"/>
        </w:rPr>
      </w:pP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172AA"/>
    <w:rsid w:val="00183C3B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2026-09-02T06:41:00Z</dcterms:modified>
</cp:coreProperties>
</file>