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624F" w14:textId="77777777" w:rsidR="00284353" w:rsidRPr="00C04C7A" w:rsidRDefault="00284353" w:rsidP="00284353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bookmarkStart w:id="0" w:name="_Hlk201242130"/>
      <w:r w:rsidRPr="00C04C7A">
        <w:rPr>
          <w:rFonts w:ascii="Sylfaen" w:hAnsi="Sylfaen"/>
          <w:b/>
          <w:bCs/>
          <w:sz w:val="24"/>
          <w:szCs w:val="24"/>
          <w:lang w:val="hy-AM"/>
        </w:rPr>
        <w:t>ՏԵՂԵԿԱՆՔ-ՀԻՄՆԱՎՈՐՈՒՄ</w:t>
      </w:r>
    </w:p>
    <w:p w14:paraId="23A34DE9" w14:textId="77777777" w:rsidR="00284353" w:rsidRPr="00C04C7A" w:rsidRDefault="00284353" w:rsidP="00284353">
      <w:pPr>
        <w:jc w:val="center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ԹԱԼԻՆ ՀԱՄԱՅՆՔԻ «ԿԱՔԱՎԱՁՈՐԻ ՄԱՆԿԱՊԱՐՏԵԶ» ՀԱՄԱՅՆՔԱՅԻՆ ՈՉ ԱՌԵՎՏՐԱՅԻՆ ԿԱԶՄԱԿԵՐՊՈՒԹՅԱՆ ԿԱՆՈՆԱԴՐՈՒԹՅՈՒՆԸ ՀԱՍՏԱՏԵԼՈՒ ՎԵՐԱԲԵՐՅԱԼ</w:t>
      </w:r>
    </w:p>
    <w:p w14:paraId="4AF0BBFC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>Թալին համայնքի ավագանու քննարկմանը ներկայացվող որոշման նախագիծը մշակվել է «Տեղական ինքնակառավարման մասին»  ՀՀ  օրենքի 18-րդ հոդվածի 1-ին մասի 15-րդ և 28-րդ կետերով սահմանված կարգավորումների համատեքստում, հիմք ընդունելով ՀՀ կառավարության 22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>08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sz w:val="24"/>
          <w:szCs w:val="24"/>
          <w:lang w:val="hy-AM"/>
        </w:rPr>
        <w:t xml:space="preserve">2024թ-ի </w:t>
      </w:r>
      <w:r w:rsidRPr="00C04C7A">
        <w:rPr>
          <w:rFonts w:ascii="Sylfaen" w:hAnsi="Sylfaen"/>
          <w:bCs/>
          <w:sz w:val="24"/>
          <w:szCs w:val="24"/>
          <w:lang w:val="hy-AM"/>
        </w:rPr>
        <w:t>N</w:t>
      </w:r>
      <w:r w:rsidRPr="00C04C7A">
        <w:rPr>
          <w:rFonts w:ascii="Sylfaen" w:hAnsi="Sylfaen"/>
          <w:sz w:val="24"/>
          <w:szCs w:val="24"/>
          <w:lang w:val="hy-AM"/>
        </w:rPr>
        <w:t xml:space="preserve"> 1329-Ն որոշմամբ հաստատված նախադպրոցական ուսումնական հաստատության օրինակելի կանոնադրությունը և համայնքի ղեկավարի առաջարկությունը։</w:t>
      </w:r>
    </w:p>
    <w:p w14:paraId="1068924F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Times New Roman"/>
          <w:b/>
          <w:bCs/>
          <w:sz w:val="24"/>
          <w:szCs w:val="24"/>
          <w:lang w:val="hy-AM"/>
        </w:rPr>
        <w:br/>
        <w:t xml:space="preserve">   </w:t>
      </w:r>
      <w:r w:rsidRPr="00C04C7A">
        <w:rPr>
          <w:rFonts w:ascii="Sylfaen" w:hAnsi="Sylfaen"/>
          <w:sz w:val="24"/>
          <w:szCs w:val="24"/>
          <w:lang w:val="hy-AM"/>
        </w:rPr>
        <w:t>Կաքավաձոր բնակավայրում վերջին տարիներին նկատվում է նախադպրոցական տարիքի երեխաների թվի աճ, ինչի արդյունքում ավելանում է նախադպրոցական կրթության նկատմամբ պահանջարկը։ Երեխաների թվի աճը պահանջում է բնակավայրում համապատասխան նախադպրոցական ծառայությունների  կազմակերպման կայուն ու իրավական հիմքի ստեղծում։</w:t>
      </w:r>
      <w:r w:rsidRPr="00C04C7A">
        <w:rPr>
          <w:rFonts w:ascii="Sylfaen" w:hAnsi="Sylfaen"/>
          <w:sz w:val="24"/>
          <w:szCs w:val="24"/>
          <w:lang w:val="hy-AM"/>
        </w:rPr>
        <w:br/>
        <w:t xml:space="preserve">    Այս առումով «Կաքավաձորի մանկապարտեզ» ՀՈԱԿ-ի ստեղծումը կնպաստի բնակավայրում նախադպրոցական կրթության համակարգված կազմակերպմանը, երեխաների կրթության, խնամքի և զարգացման համար անհրաժեշտ պայմանների ապահովմանը, ինչպես նաև ծնողների համար նախադպրոցական կրթական ծառայությունների հասանելիությանը։</w:t>
      </w:r>
    </w:p>
    <w:p w14:paraId="16C1996C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</w:t>
      </w:r>
      <w:r w:rsidRPr="00C04C7A">
        <w:rPr>
          <w:rFonts w:ascii="Sylfaen" w:hAnsi="Sylfaen" w:cstheme="minorHAnsi"/>
          <w:bCs/>
          <w:sz w:val="24"/>
          <w:szCs w:val="24"/>
          <w:lang w:val="hy-AM"/>
        </w:rPr>
        <w:t>համապատասխան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 ավագանու որոշման նախագիծը։</w:t>
      </w:r>
    </w:p>
    <w:p w14:paraId="1C278AF8" w14:textId="77777777" w:rsidR="00284353" w:rsidRPr="00C04C7A" w:rsidRDefault="00284353" w:rsidP="00284353">
      <w:pPr>
        <w:pStyle w:val="a4"/>
        <w:shd w:val="clear" w:color="auto" w:fill="FFFFFF"/>
        <w:spacing w:line="276" w:lineRule="auto"/>
        <w:jc w:val="both"/>
        <w:rPr>
          <w:rFonts w:ascii="Sylfaen" w:hAnsi="Sylfaen" w:cs="Arial"/>
          <w:lang w:val="hy-AM"/>
        </w:rPr>
      </w:pPr>
      <w:r w:rsidRPr="00C04C7A">
        <w:rPr>
          <w:rFonts w:ascii="Sylfaen" w:hAnsi="Sylfaen" w:cs="Arial"/>
          <w:lang w:val="hy-AM"/>
        </w:rPr>
        <w:t> </w:t>
      </w:r>
      <w:r w:rsidRPr="00C04C7A">
        <w:rPr>
          <w:rFonts w:ascii="Sylfaen" w:hAnsi="Sylfaen"/>
          <w:b/>
          <w:bCs/>
          <w:lang w:val="hy-AM"/>
        </w:rPr>
        <w:t>Իրավական ակտի ընդունման կապակցությամբ այլ իրավական ակտերի ընդունման անհրաժեշտության մասին</w:t>
      </w:r>
      <w:r w:rsidRPr="00C04C7A">
        <w:rPr>
          <w:rFonts w:ascii="Cambria Math" w:hAnsi="Cambria Math" w:cs="Cambria Math"/>
          <w:b/>
          <w:bCs/>
          <w:lang w:val="hy-AM"/>
        </w:rPr>
        <w:t>․</w:t>
      </w:r>
    </w:p>
    <w:p w14:paraId="340B118E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Ավագանու որոշման նախագծի ընդունումը չի առաջացնում համայնքի ղեկավարի կողմից այլ իրավական ակտի ընդունման անհրաժեշտություն։ </w:t>
      </w:r>
    </w:p>
    <w:p w14:paraId="27AD36AD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 բյուջեում եկամուտների և ծախսերի ավելացման կամ նվազեցման մասին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3B174644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Ավագանու որոշման նախագծի ընդունման կապակցությամբ համայնքի բյուջեում նախատեսվում է ծախսերի ավելացում։ </w:t>
      </w:r>
    </w:p>
    <w:p w14:paraId="06EF7A1F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Նախագծով առաջարկվող կարգավորումների բնույթն ու նպատակը</w:t>
      </w:r>
      <w:r w:rsidRPr="00C04C7A">
        <w:rPr>
          <w:rFonts w:ascii="Times New Roman" w:hAnsi="Times New Roman" w:cs="Times New Roman"/>
          <w:sz w:val="24"/>
          <w:szCs w:val="24"/>
          <w:lang w:val="hy-AM"/>
        </w:rPr>
        <w:t>․</w:t>
      </w:r>
    </w:p>
    <w:p w14:paraId="2C2C9B74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 Նախագիծը կրում է անհատական բնույթ, քանի որ վերաբերում է միայն դրանում  նշված կազմակերպությանը։ </w:t>
      </w:r>
    </w:p>
    <w:p w14:paraId="465480B7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դեպքում ակնկալվող արդյունքը</w:t>
      </w:r>
      <w:r w:rsidRPr="00C04C7A">
        <w:rPr>
          <w:rFonts w:ascii="Times New Roman" w:hAnsi="Times New Roman" w:cs="Times New Roman"/>
          <w:b/>
          <w:bCs/>
          <w:sz w:val="24"/>
          <w:szCs w:val="24"/>
          <w:lang w:val="hy-AM"/>
        </w:rPr>
        <w:t>․</w:t>
      </w:r>
    </w:p>
    <w:p w14:paraId="32DAC293" w14:textId="77777777" w:rsidR="00284353" w:rsidRPr="00C04C7A" w:rsidRDefault="00284353" w:rsidP="00284353">
      <w:pPr>
        <w:spacing w:after="0" w:line="276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lang w:val="hy-AM"/>
        </w:rPr>
        <w:t xml:space="preserve"> Նախագծի ընդունման արդյունքում հաստատվում է &lt;&lt;Կաքավաձորի մանկապարտեզ&gt;&gt; ՀՈԱԿ-ի  կանոնադրությունը և բնակավայրերում ստեղծվում է հնարավորություն երեխաների մանկապարտեզ հաճախելու համար։</w:t>
      </w:r>
    </w:p>
    <w:bookmarkEnd w:id="0"/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84353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34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2026-09-02T06:32:00Z</dcterms:modified>
</cp:coreProperties>
</file>