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1A658" w14:textId="77777777" w:rsidR="00900FAC" w:rsidRPr="00900FAC" w:rsidRDefault="00900FAC" w:rsidP="00900FAC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900FAC">
        <w:rPr>
          <w:rFonts w:ascii="Sylfaen" w:hAnsi="Sylfaen" w:cs="Sylfaen"/>
          <w:b/>
          <w:bCs/>
          <w:sz w:val="28"/>
          <w:szCs w:val="28"/>
          <w:lang w:val="hy-AM"/>
        </w:rPr>
        <w:t>ՏԵՂԵԿԱՆՔ - ՀԻՄՆԱՎՈՐՈՒՄ</w:t>
      </w:r>
    </w:p>
    <w:p w14:paraId="5807418E" w14:textId="77777777" w:rsidR="00900FAC" w:rsidRPr="00900FAC" w:rsidRDefault="00900FAC" w:rsidP="00900FAC">
      <w:pPr>
        <w:spacing w:after="0" w:line="276" w:lineRule="auto"/>
        <w:jc w:val="center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0FAC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900FAC">
        <w:rPr>
          <w:rFonts w:ascii="Sylfaen" w:hAnsi="Sylfaen" w:cs="Sylfaen"/>
          <w:b/>
          <w:bCs/>
          <w:sz w:val="24"/>
          <w:szCs w:val="24"/>
          <w:lang w:val="hy-AM"/>
        </w:rPr>
        <w:t xml:space="preserve"> </w:t>
      </w:r>
      <w:r w:rsidRPr="00900FAC">
        <w:rPr>
          <w:rFonts w:ascii="Sylfaen" w:hAnsi="Sylfaen" w:cs="Times New Roman"/>
          <w:b/>
          <w:bCs/>
          <w:sz w:val="24"/>
          <w:szCs w:val="24"/>
          <w:lang w:val="hy-AM"/>
        </w:rPr>
        <w:t>ԹԱԼԻՆ ՀԱՄԱՅՆՔԻ 2026-2028ԹԹ</w:t>
      </w:r>
      <w:r w:rsidRPr="00900FAC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900FAC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 ՄԻՋՆԱԺԱՄԿԵՏ ԾԱԽՍԵՐԻ ԾՐԱԳԻՐԸ </w:t>
      </w:r>
    </w:p>
    <w:p w14:paraId="296AB848" w14:textId="77777777" w:rsidR="00900FAC" w:rsidRPr="00900FAC" w:rsidRDefault="00900FAC" w:rsidP="00900FAC">
      <w:pPr>
        <w:spacing w:after="0" w:line="276" w:lineRule="auto"/>
        <w:jc w:val="center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0FAC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ՀԱՍՏԱՏԵԼՈՒ ԹԱԼԻՆ ՀԱՄԱՅՆՔԻ ԱՎԱԳԱՆՈՒ ՈՐՈՇՄԱՆ </w:t>
      </w:r>
    </w:p>
    <w:p w14:paraId="7E2C77DF" w14:textId="77777777" w:rsidR="00900FAC" w:rsidRPr="00900FAC" w:rsidRDefault="00900FAC" w:rsidP="00900FAC">
      <w:pPr>
        <w:spacing w:after="0" w:line="276" w:lineRule="auto"/>
        <w:jc w:val="center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00FAC">
        <w:rPr>
          <w:rFonts w:ascii="Sylfaen" w:hAnsi="Sylfaen" w:cs="Times New Roman"/>
          <w:b/>
          <w:bCs/>
          <w:sz w:val="24"/>
          <w:szCs w:val="24"/>
          <w:lang w:val="hy-AM"/>
        </w:rPr>
        <w:t>ՆԱԽԱԳԾԻ ԸՆԴՈՒՆՄԱՆ ՎԵՐԱԲԵՐՅԱԼ</w:t>
      </w:r>
    </w:p>
    <w:p w14:paraId="0AFF9E6D" w14:textId="77777777" w:rsidR="00900FAC" w:rsidRPr="00900FAC" w:rsidRDefault="00900FAC" w:rsidP="00900FAC">
      <w:pPr>
        <w:spacing w:after="0" w:line="276" w:lineRule="auto"/>
        <w:jc w:val="center"/>
        <w:rPr>
          <w:rFonts w:ascii="Sylfaen" w:hAnsi="Sylfaen" w:cs="Times New Roman"/>
          <w:b/>
          <w:sz w:val="28"/>
          <w:szCs w:val="28"/>
          <w:lang w:val="hy-AM" w:bidi="en-US"/>
        </w:rPr>
      </w:pPr>
    </w:p>
    <w:p w14:paraId="0B6D6B2E" w14:textId="77777777" w:rsidR="00900FAC" w:rsidRPr="00900FAC" w:rsidRDefault="00900FAC" w:rsidP="00900FAC">
      <w:pPr>
        <w:shd w:val="clear" w:color="auto" w:fill="FFFFFF"/>
        <w:spacing w:after="0" w:line="360" w:lineRule="auto"/>
        <w:jc w:val="both"/>
        <w:rPr>
          <w:rFonts w:ascii="Sylfaen" w:hAnsi="Sylfaen"/>
          <w:lang w:val="hy-AM"/>
        </w:rPr>
      </w:pPr>
      <w:r w:rsidRPr="00900FAC">
        <w:rPr>
          <w:rFonts w:ascii="Sylfaen" w:hAnsi="Sylfaen" w:cs="Sylfaen"/>
          <w:lang w:val="hy-AM"/>
        </w:rPr>
        <w:t xml:space="preserve">Թալին </w:t>
      </w:r>
      <w:r w:rsidRPr="00900FAC">
        <w:rPr>
          <w:rFonts w:ascii="Sylfaen" w:hAnsi="Sylfaen"/>
          <w:lang w:val="hy-AM"/>
        </w:rPr>
        <w:t xml:space="preserve">համայնքի ավագանու քննարկմանը ներկայացվող  որոշման նախագիծը մշակվել է </w:t>
      </w:r>
      <w:r w:rsidRPr="00900FAC">
        <w:rPr>
          <w:rFonts w:ascii="Sylfaen" w:hAnsi="Sylfaen" w:cs="Arial"/>
          <w:bCs/>
          <w:noProof/>
          <w:lang w:val="hy-AM"/>
        </w:rPr>
        <w:t>«Հայաստանի Հանրապետության բյուջետային համակարգի մասին» ՀՀ օրեն</w:t>
      </w:r>
      <w:r w:rsidRPr="00900FAC">
        <w:rPr>
          <w:rFonts w:ascii="Sylfaen" w:hAnsi="Sylfaen" w:cs="Arial"/>
          <w:bCs/>
          <w:noProof/>
          <w:lang w:val="hy-AM"/>
        </w:rPr>
        <w:softHyphen/>
        <w:t>քի 31-րդ հոդվածի 1-ին մասի 1.4-րդ կետին և ՀՀ վարչապետի 2025թ. հունվարի 16-ի «Հայաստանի Հանրապետության 2026 թվականի բյուջետային գործընթացն սկսելու մասին» N36-Ա որոշմամբ հաստատված ժամանակացույցի 9-րդ կետի պահանջներին համապատասխան</w:t>
      </w:r>
      <w:r w:rsidRPr="00900FAC">
        <w:rPr>
          <w:rFonts w:ascii="Sylfaen" w:hAnsi="Sylfaen"/>
          <w:lang w:val="hy-AM"/>
        </w:rPr>
        <w:t xml:space="preserve"> սահմանված  կարգավորումների համատեքստում:</w:t>
      </w:r>
    </w:p>
    <w:p w14:paraId="7FB5844C" w14:textId="77777777" w:rsidR="00900FAC" w:rsidRPr="00900FAC" w:rsidRDefault="00900FAC" w:rsidP="00900FAC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color w:val="000000"/>
          <w:lang w:val="hy-AM"/>
        </w:rPr>
      </w:pPr>
      <w:r w:rsidRPr="00900FAC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անհրաժեշտությունը.</w:t>
      </w:r>
      <w:r w:rsidRPr="00900FAC">
        <w:rPr>
          <w:rFonts w:ascii="Sylfaen" w:hAnsi="Sylfaen"/>
          <w:b/>
          <w:bCs/>
          <w:lang w:val="hy-AM"/>
        </w:rPr>
        <w:tab/>
      </w:r>
    </w:p>
    <w:p w14:paraId="71A1477A" w14:textId="77777777" w:rsidR="00900FAC" w:rsidRPr="00900FAC" w:rsidRDefault="00900FAC" w:rsidP="00900FAC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900FAC">
        <w:rPr>
          <w:rFonts w:ascii="Sylfaen" w:hAnsi="Sylfaen"/>
          <w:color w:val="000000"/>
          <w:shd w:val="clear" w:color="auto" w:fill="FFFFFF"/>
          <w:lang w:val="hy-AM"/>
        </w:rPr>
        <w:t xml:space="preserve">Նախագծով  նախատեսվում է </w:t>
      </w:r>
      <w:r w:rsidRPr="00900FAC">
        <w:rPr>
          <w:rFonts w:ascii="Sylfaen" w:hAnsi="Sylfaen" w:cs="Arial"/>
          <w:bCs/>
          <w:noProof/>
          <w:lang w:val="hy-AM"/>
        </w:rPr>
        <w:t>հստակեցնել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եռամյա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ժամանակահատվածում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համայնքի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ծախսային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քաղաքականությունը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տարեկան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կտրվածքով</w:t>
      </w:r>
      <w:r w:rsidRPr="00900FAC">
        <w:rPr>
          <w:rFonts w:ascii="Sylfaen" w:hAnsi="Sylfaen" w:cs="AK Courier"/>
          <w:bCs/>
          <w:noProof/>
          <w:lang w:val="hy-AM"/>
        </w:rPr>
        <w:t xml:space="preserve">` </w:t>
      </w:r>
      <w:r w:rsidRPr="00900FAC">
        <w:rPr>
          <w:rFonts w:ascii="Sylfaen" w:hAnsi="Sylfaen" w:cs="Arial"/>
          <w:bCs/>
          <w:noProof/>
          <w:lang w:val="hy-AM"/>
        </w:rPr>
        <w:t>հնարավորություն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ընձեռնելով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համայնքի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համար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միջնաժամկետ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հատվածում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կառավարելու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համայնքի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ֆինանսական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ռեսուրսները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և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ստեղծելու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պատշաճ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ծրագրային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հիմքեր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առաջիկա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տարվա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համայնքի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բյուջեի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նախագծի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մշակման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համար։</w:t>
      </w:r>
      <w:r w:rsidRPr="00900FAC">
        <w:rPr>
          <w:rFonts w:ascii="Sylfaen" w:hAnsi="Sylfaen" w:cs="AK Courier"/>
          <w:bCs/>
          <w:noProof/>
          <w:lang w:val="hy-AM"/>
        </w:rPr>
        <w:t xml:space="preserve">  </w:t>
      </w:r>
      <w:r w:rsidRPr="00900FAC">
        <w:rPr>
          <w:rFonts w:ascii="Sylfaen" w:hAnsi="Sylfaen" w:cs="Arial"/>
          <w:bCs/>
          <w:noProof/>
          <w:lang w:val="hy-AM"/>
        </w:rPr>
        <w:t>Համայնքի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տարեկան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բյուջեի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նախագծի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կազմման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գործընթացն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առաջնորդվելու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է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արդեն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իսկ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կազմված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համայնքի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ՄԺԾԾ-ով՝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առաջիկա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տարվա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համար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հաստատված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հաշվարկներով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և</w:t>
      </w:r>
      <w:r w:rsidRPr="00900FAC">
        <w:rPr>
          <w:rFonts w:ascii="Sylfaen" w:hAnsi="Sylfaen" w:cs="AK Courier"/>
          <w:bCs/>
          <w:noProof/>
          <w:lang w:val="hy-AM"/>
        </w:rPr>
        <w:t xml:space="preserve"> </w:t>
      </w:r>
      <w:r w:rsidRPr="00900FAC">
        <w:rPr>
          <w:rFonts w:ascii="Sylfaen" w:hAnsi="Sylfaen" w:cs="Arial"/>
          <w:bCs/>
          <w:noProof/>
          <w:lang w:val="hy-AM"/>
        </w:rPr>
        <w:t>հիմնավորումներով</w:t>
      </w:r>
      <w:r w:rsidRPr="00900FAC">
        <w:rPr>
          <w:rFonts w:ascii="Sylfaen" w:hAnsi="Sylfaen" w:cs="AK Courier"/>
          <w:bCs/>
          <w:noProof/>
          <w:lang w:val="hy-AM"/>
        </w:rPr>
        <w:t xml:space="preserve">: </w:t>
      </w:r>
    </w:p>
    <w:p w14:paraId="533FF480" w14:textId="77777777" w:rsidR="00900FAC" w:rsidRPr="00900FAC" w:rsidRDefault="00900FAC" w:rsidP="00900FAC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Sylfaen"/>
          <w:lang w:val="hy-AM"/>
        </w:rPr>
      </w:pPr>
      <w:r w:rsidRPr="00900FAC">
        <w:rPr>
          <w:rFonts w:ascii="Sylfaen" w:hAnsi="Sylfaen"/>
          <w:color w:val="000000"/>
          <w:shd w:val="clear" w:color="auto" w:fill="FFFFFF"/>
          <w:lang w:val="hy-AM"/>
        </w:rPr>
        <w:t xml:space="preserve">Ելնելով վերոգրյալից համայնքի ավագանու քննարկմանն է ներկայացվում համայնքի  2026-2028թթ. միջնաժամկետ ծրագիրը  հաստատելու վերաբերյալ  ավագանու որոշման նախագիծը։ </w:t>
      </w:r>
    </w:p>
    <w:p w14:paraId="5793C2F7" w14:textId="77777777" w:rsidR="00900FAC" w:rsidRPr="00900FAC" w:rsidRDefault="00900FAC" w:rsidP="00900FAC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lang w:val="hy-AM"/>
        </w:rPr>
      </w:pPr>
      <w:r w:rsidRPr="00900FAC">
        <w:rPr>
          <w:rFonts w:ascii="Sylfaen" w:hAnsi="Sylfaen"/>
          <w:b/>
          <w:bCs/>
          <w:lang w:val="hy-AM"/>
        </w:rPr>
        <w:t>Իրավական ակտի</w:t>
      </w:r>
      <w:r w:rsidRPr="00900FAC">
        <w:rPr>
          <w:rFonts w:ascii="Sylfaen" w:hAnsi="Sylfaen" w:cs="Calibri"/>
          <w:b/>
          <w:bCs/>
          <w:lang w:val="hy-AM"/>
        </w:rPr>
        <w:t> </w:t>
      </w:r>
      <w:r w:rsidRPr="00900FAC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900FAC">
        <w:rPr>
          <w:rFonts w:ascii="Sylfaen" w:hAnsi="Sylfaen"/>
          <w:b/>
          <w:bCs/>
          <w:lang w:val="hy-AM"/>
        </w:rPr>
        <w:tab/>
      </w:r>
      <w:r w:rsidRPr="00900FAC">
        <w:rPr>
          <w:rFonts w:ascii="Sylfaen" w:hAnsi="Sylfaen"/>
          <w:b/>
          <w:bCs/>
          <w:lang w:val="hy-AM"/>
        </w:rPr>
        <w:br/>
      </w:r>
      <w:r w:rsidRPr="00900FAC">
        <w:rPr>
          <w:rFonts w:ascii="Sylfaen" w:hAnsi="Sylfaen" w:cs="Sylfaen"/>
          <w:lang w:val="hy-AM"/>
        </w:rPr>
        <w:t xml:space="preserve">Ավագանու որոշման </w:t>
      </w:r>
      <w:r w:rsidRPr="00900FAC">
        <w:rPr>
          <w:rFonts w:ascii="Sylfaen" w:hAnsi="Sylfaen"/>
          <w:lang w:val="hy-AM"/>
        </w:rPr>
        <w:t>նախագծի ընդունումը չի  առաջացնում  համայնքի ղեկավարի կողմից   այլ  իրավական ակտերի ընդունման  անհրաժեշտություն։</w:t>
      </w:r>
    </w:p>
    <w:p w14:paraId="5AAB7038" w14:textId="77777777" w:rsidR="00900FAC" w:rsidRPr="00900FAC" w:rsidRDefault="00900FAC" w:rsidP="00900FAC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lang w:val="hy-AM"/>
        </w:rPr>
      </w:pPr>
      <w:r w:rsidRPr="00900FAC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900FAC">
        <w:rPr>
          <w:rFonts w:ascii="Sylfaen" w:hAnsi="Sylfaen" w:cs="Calibri"/>
          <w:b/>
          <w:bCs/>
          <w:lang w:val="hy-AM"/>
        </w:rPr>
        <w:t> </w:t>
      </w:r>
      <w:r w:rsidRPr="00900FAC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900FAC">
        <w:rPr>
          <w:rFonts w:ascii="Sylfaen" w:hAnsi="Sylfaen"/>
          <w:b/>
          <w:bCs/>
          <w:lang w:val="hy-AM"/>
        </w:rPr>
        <w:tab/>
      </w:r>
      <w:r w:rsidRPr="00900FAC">
        <w:rPr>
          <w:rFonts w:ascii="Sylfaen" w:hAnsi="Sylfaen"/>
          <w:b/>
          <w:bCs/>
          <w:lang w:val="hy-AM"/>
        </w:rPr>
        <w:br/>
      </w:r>
      <w:r w:rsidRPr="00900FAC">
        <w:rPr>
          <w:rFonts w:ascii="Sylfaen" w:hAnsi="Sylfaen" w:cs="Sylfaen"/>
          <w:lang w:val="hy-AM"/>
        </w:rPr>
        <w:t xml:space="preserve">Ավագանու որոշման </w:t>
      </w:r>
      <w:r w:rsidRPr="00900FAC">
        <w:rPr>
          <w:rFonts w:ascii="Sylfaen" w:hAnsi="Sylfaen"/>
          <w:lang w:val="hy-AM"/>
        </w:rPr>
        <w:t xml:space="preserve">նախագծի </w:t>
      </w:r>
      <w:r w:rsidRPr="00900FAC">
        <w:rPr>
          <w:rFonts w:ascii="Sylfaen" w:hAnsi="Sylfaen" w:cs="Arial AMU"/>
          <w:lang w:val="hy-AM"/>
        </w:rPr>
        <w:t>ընդունման կապակցությամբ համայնքի բյուջեում չի նախատեսվում   եկամուտների կամ ծախսերի  ավելացում :</w:t>
      </w:r>
    </w:p>
    <w:p w14:paraId="7DFD0329" w14:textId="77777777" w:rsidR="00900FAC" w:rsidRPr="00900FAC" w:rsidRDefault="00900FAC" w:rsidP="00900FAC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b/>
          <w:bCs/>
          <w:bdr w:val="none" w:sz="0" w:space="0" w:color="auto" w:frame="1"/>
          <w:lang w:val="hy-AM"/>
        </w:rPr>
      </w:pPr>
      <w:r w:rsidRPr="00900FAC">
        <w:rPr>
          <w:rFonts w:ascii="Sylfaen" w:hAnsi="Sylfaen"/>
          <w:b/>
          <w:bCs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900FAC">
        <w:rPr>
          <w:rFonts w:ascii="Sylfaen" w:hAnsi="Sylfaen"/>
          <w:b/>
          <w:bCs/>
          <w:bdr w:val="none" w:sz="0" w:space="0" w:color="auto" w:frame="1"/>
          <w:lang w:val="hy-AM"/>
        </w:rPr>
        <w:tab/>
      </w:r>
    </w:p>
    <w:p w14:paraId="6E6F2E88" w14:textId="77777777" w:rsidR="00900FAC" w:rsidRPr="00900FAC" w:rsidRDefault="00900FAC" w:rsidP="00900FAC">
      <w:pPr>
        <w:spacing w:after="0" w:line="360" w:lineRule="auto"/>
        <w:jc w:val="both"/>
        <w:rPr>
          <w:rFonts w:ascii="Sylfaen" w:eastAsia="Calibri" w:hAnsi="Sylfaen" w:cs="AK Courier"/>
          <w:noProof/>
          <w:lang w:val="hy-AM"/>
        </w:rPr>
      </w:pPr>
      <w:r w:rsidRPr="00900FAC">
        <w:rPr>
          <w:rFonts w:ascii="Sylfaen" w:hAnsi="Sylfaen" w:cs="Sylfaen"/>
          <w:lang w:val="hy-AM"/>
        </w:rPr>
        <w:t xml:space="preserve">Նախագիծը չի կրում  անհատական  բնույթ, այն </w:t>
      </w:r>
      <w:r w:rsidRPr="00900FAC">
        <w:rPr>
          <w:rFonts w:ascii="Sylfaen" w:eastAsia="Calibri" w:hAnsi="Sylfaen" w:cs="Arial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համայնքի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համար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հնարավորություն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է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ընձեռնում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անցնել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եռամյա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ֆինանսական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ծրագրավորմանը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և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տեսնել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համայնքի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բյուջեի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մշակման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փուլին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բնորոշ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մեկ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տարվա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տեսադաշտից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ավելի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հեռու՝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երեք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տարվա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հորիզոնով։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Այդ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ժամանակահատվածում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համայնքի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համար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ֆինանսական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ռեսուրսների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հասանելիության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, </w:t>
      </w:r>
      <w:r w:rsidRPr="00900FAC">
        <w:rPr>
          <w:rFonts w:ascii="Sylfaen" w:eastAsia="Calibri" w:hAnsi="Sylfaen" w:cs="Arial"/>
          <w:bCs/>
          <w:noProof/>
          <w:lang w:val="hy-AM"/>
        </w:rPr>
        <w:t>ինչպես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նաև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այլ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գործոնների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ազդեցության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  </w:t>
      </w:r>
      <w:r w:rsidRPr="00900FAC">
        <w:rPr>
          <w:rFonts w:ascii="Sylfaen" w:eastAsia="Calibri" w:hAnsi="Sylfaen" w:cs="Arial"/>
          <w:bCs/>
          <w:noProof/>
          <w:lang w:val="hy-AM"/>
        </w:rPr>
        <w:t>կանխատեսումները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հնարավորություն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կընձեռնեն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համայնքին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մի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կողմից՝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մեծացնել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համայնքի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ֆինանսական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ծրագրերի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կանխատեսելիությունը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, </w:t>
      </w:r>
      <w:r w:rsidRPr="00900FAC">
        <w:rPr>
          <w:rFonts w:ascii="Sylfaen" w:eastAsia="Calibri" w:hAnsi="Sylfaen" w:cs="Arial"/>
          <w:bCs/>
          <w:noProof/>
          <w:lang w:val="hy-AM"/>
        </w:rPr>
        <w:t>ծրագրերի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շարունակականության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ապահովման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ֆինանսական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մեխանիզմների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հստակեցումը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, </w:t>
      </w:r>
      <w:r w:rsidRPr="00900FAC">
        <w:rPr>
          <w:rFonts w:ascii="Sylfaen" w:eastAsia="Calibri" w:hAnsi="Sylfaen" w:cs="Arial"/>
          <w:bCs/>
          <w:noProof/>
          <w:lang w:val="hy-AM"/>
        </w:rPr>
        <w:t>իսկ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մյուս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lastRenderedPageBreak/>
        <w:t>կողմից՝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bookmarkStart w:id="0" w:name="_Hlk196303385"/>
      <w:r w:rsidRPr="00900FAC">
        <w:rPr>
          <w:rFonts w:ascii="Sylfaen" w:eastAsia="Calibri" w:hAnsi="Sylfaen" w:cs="Arial"/>
          <w:bCs/>
          <w:noProof/>
          <w:lang w:val="hy-AM"/>
        </w:rPr>
        <w:t>բարձրացնել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համայնքներում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բյուջետային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կարգապահությունը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և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  <w:r w:rsidRPr="00900FAC">
        <w:rPr>
          <w:rFonts w:ascii="Sylfaen" w:eastAsia="Calibri" w:hAnsi="Sylfaen" w:cs="Arial"/>
          <w:bCs/>
          <w:noProof/>
          <w:lang w:val="hy-AM"/>
        </w:rPr>
        <w:t>հաշվետվողականու</w:t>
      </w:r>
      <w:r w:rsidRPr="00900FAC">
        <w:rPr>
          <w:rFonts w:ascii="Sylfaen" w:eastAsia="Calibri" w:hAnsi="Sylfaen" w:cs="AK Courier"/>
          <w:bCs/>
          <w:noProof/>
          <w:lang w:val="hy-AM"/>
        </w:rPr>
        <w:softHyphen/>
      </w:r>
      <w:r w:rsidRPr="00900FAC">
        <w:rPr>
          <w:rFonts w:ascii="Sylfaen" w:eastAsia="Calibri" w:hAnsi="Sylfaen" w:cs="Arial"/>
          <w:bCs/>
          <w:noProof/>
          <w:lang w:val="hy-AM"/>
        </w:rPr>
        <w:t>թյունը։</w:t>
      </w:r>
      <w:r w:rsidRPr="00900FAC">
        <w:rPr>
          <w:rFonts w:ascii="Sylfaen" w:eastAsia="Calibri" w:hAnsi="Sylfaen" w:cs="AK Courier"/>
          <w:bCs/>
          <w:noProof/>
          <w:lang w:val="hy-AM"/>
        </w:rPr>
        <w:t xml:space="preserve"> </w:t>
      </w:r>
    </w:p>
    <w:bookmarkEnd w:id="0"/>
    <w:p w14:paraId="3A591450" w14:textId="77777777" w:rsidR="00900FAC" w:rsidRPr="00900FAC" w:rsidRDefault="00900FAC" w:rsidP="00900FAC">
      <w:pPr>
        <w:shd w:val="clear" w:color="auto" w:fill="FFFFFF"/>
        <w:spacing w:after="0" w:line="360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900FAC">
        <w:rPr>
          <w:rFonts w:ascii="Sylfaen" w:hAnsi="Sylfaen" w:cs="Sylfaen"/>
          <w:lang w:val="hy-AM"/>
        </w:rPr>
        <w:t xml:space="preserve"> </w:t>
      </w:r>
    </w:p>
    <w:p w14:paraId="066D131D" w14:textId="77777777" w:rsidR="00900FAC" w:rsidRPr="00900FAC" w:rsidRDefault="00900FAC" w:rsidP="00900FAC">
      <w:pPr>
        <w:spacing w:after="0" w:line="360" w:lineRule="auto"/>
        <w:jc w:val="both"/>
        <w:rPr>
          <w:rFonts w:ascii="Sylfaen" w:eastAsia="Calibri" w:hAnsi="Sylfaen" w:cs="Arial"/>
          <w:bCs/>
          <w:noProof/>
          <w:lang w:val="hy-AM"/>
        </w:rPr>
      </w:pPr>
      <w:r w:rsidRPr="00900FAC">
        <w:rPr>
          <w:rFonts w:ascii="Sylfaen" w:eastAsia="Times New Roman" w:hAnsi="Sylfaen" w:cs="Courier New"/>
          <w:b/>
          <w:bCs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900FAC">
        <w:rPr>
          <w:rFonts w:ascii="Sylfaen" w:eastAsia="Times New Roman" w:hAnsi="Sylfaen" w:cs="Courier New"/>
          <w:b/>
          <w:bCs/>
          <w:bdr w:val="none" w:sz="0" w:space="0" w:color="auto" w:frame="1"/>
          <w:lang w:val="hy-AM"/>
        </w:rPr>
        <w:tab/>
      </w:r>
      <w:r w:rsidRPr="00900FAC">
        <w:rPr>
          <w:rFonts w:ascii="Sylfaen" w:eastAsia="Times New Roman" w:hAnsi="Sylfaen" w:cs="Courier New"/>
          <w:b/>
          <w:bCs/>
          <w:bdr w:val="none" w:sz="0" w:space="0" w:color="auto" w:frame="1"/>
          <w:lang w:val="hy-AM"/>
        </w:rPr>
        <w:br/>
      </w:r>
      <w:r w:rsidRPr="00900FAC">
        <w:rPr>
          <w:rFonts w:ascii="Sylfaen" w:eastAsia="Times New Roman" w:hAnsi="Sylfaen" w:cs="Courier New"/>
          <w:lang w:val="hy-AM"/>
        </w:rPr>
        <w:t xml:space="preserve">Նախագծի ընդունման արդյունքում </w:t>
      </w:r>
      <w:r w:rsidRPr="00900FAC">
        <w:rPr>
          <w:rFonts w:ascii="Sylfaen" w:eastAsia="Calibri" w:hAnsi="Sylfaen" w:cs="Arial"/>
          <w:bCs/>
          <w:noProof/>
          <w:lang w:val="hy-AM"/>
        </w:rPr>
        <w:t>հնա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րա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վո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րություն կստեղծվի համայնքի համար կառավարելու ֆինանսական ռե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սուրսներն իր միջ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նա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ժամ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կետ հար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կաբյուջետային նպատակներին և քաղաքա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կանության գե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րա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կայություններին համա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պա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տաս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խան: Միաժամանակ, ՄԺԾԾ-ն  հիմք է հանդիսանում համայնքի բյուջեի նախագծի մշակման աշ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խա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 xml:space="preserve">տանքների համար: </w:t>
      </w:r>
    </w:p>
    <w:p w14:paraId="2182EF0B" w14:textId="77777777" w:rsidR="00900FAC" w:rsidRPr="00900FAC" w:rsidRDefault="00900FAC" w:rsidP="00900FAC">
      <w:pPr>
        <w:spacing w:after="0" w:line="360" w:lineRule="auto"/>
        <w:jc w:val="both"/>
        <w:rPr>
          <w:rFonts w:ascii="Sylfaen" w:eastAsia="Calibri" w:hAnsi="Sylfaen" w:cs="Arial"/>
          <w:bCs/>
          <w:noProof/>
          <w:lang w:val="hy-AM"/>
        </w:rPr>
      </w:pPr>
      <w:r w:rsidRPr="00900FAC">
        <w:rPr>
          <w:rFonts w:ascii="Sylfaen" w:eastAsia="Calibri" w:hAnsi="Sylfaen" w:cs="Arial"/>
          <w:bCs/>
          <w:noProof/>
          <w:lang w:val="hy-AM"/>
        </w:rPr>
        <w:t>ՄԺԾԾ գործընթացի շրջանակներում համայնքի ավագանին համայնքի զարգացման հնգամյա ծրագրի հիման վրա ընդունում է առաջիկա երեք տարվա հար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կա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բյու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ջե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տա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յին և ծախսային քաղաքա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կանության վերաբերյալ հիմնական որոշումները, սահմանում է համայնքային բյուջեներով իրականաց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վելիք բյուջետային ծախսերի՝ ըստ ուղղությունների ֆինանսավորման կողմ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նո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րո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>շիչ չափա</w:t>
      </w:r>
      <w:r w:rsidRPr="00900FAC">
        <w:rPr>
          <w:rFonts w:ascii="Sylfaen" w:eastAsia="Calibri" w:hAnsi="Sylfaen" w:cs="Arial"/>
          <w:bCs/>
          <w:noProof/>
          <w:lang w:val="hy-AM"/>
        </w:rPr>
        <w:softHyphen/>
        <w:t xml:space="preserve">քանակները: </w:t>
      </w:r>
    </w:p>
    <w:p w14:paraId="3719329E" w14:textId="77777777" w:rsidR="00900FAC" w:rsidRPr="00900FAC" w:rsidRDefault="00900FAC" w:rsidP="00900FAC">
      <w:pPr>
        <w:spacing w:after="0" w:line="360" w:lineRule="auto"/>
        <w:jc w:val="both"/>
        <w:rPr>
          <w:rFonts w:ascii="Sylfaen" w:hAnsi="Sylfaen" w:cs="Times New Roman"/>
          <w:sz w:val="24"/>
          <w:lang w:val="hy-AM"/>
        </w:rPr>
      </w:pPr>
      <w:r w:rsidRPr="00900FAC">
        <w:rPr>
          <w:rFonts w:ascii="Sylfaen" w:eastAsia="Calibri" w:hAnsi="Sylfaen" w:cs="Arial"/>
          <w:bCs/>
          <w:noProof/>
          <w:lang w:val="hy-AM"/>
        </w:rPr>
        <w:t>Տեղական ինքնակառավարման մարմինների կողմից հաստատված ցանկացած ռազմավարություն և ծրագիր պետք է արտացոլվի համայնքային բյուջեում՝ ապահովելով կապը ռազմավարության և համայնքի բյուջեի միջև:</w:t>
      </w:r>
    </w:p>
    <w:p w14:paraId="2C8A7DBF" w14:textId="1B4C2CFA" w:rsidR="00CA1BCD" w:rsidRPr="00900FAC" w:rsidRDefault="00CA1BCD" w:rsidP="00900FAC">
      <w:pPr>
        <w:rPr>
          <w:lang w:val="hy-AM"/>
        </w:rPr>
      </w:pPr>
    </w:p>
    <w:sectPr w:rsidR="00CA1BCD" w:rsidRPr="00900FAC" w:rsidSect="005D376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0A"/>
    <w:rsid w:val="0006190A"/>
    <w:rsid w:val="0025213D"/>
    <w:rsid w:val="00290FF0"/>
    <w:rsid w:val="002D012B"/>
    <w:rsid w:val="00373FF7"/>
    <w:rsid w:val="004457F0"/>
    <w:rsid w:val="00477389"/>
    <w:rsid w:val="00506C64"/>
    <w:rsid w:val="005D3768"/>
    <w:rsid w:val="00900FAC"/>
    <w:rsid w:val="00CA1BCD"/>
    <w:rsid w:val="00D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C19"/>
  <w15:chartTrackingRefBased/>
  <w15:docId w15:val="{D643DF6E-38A3-4617-8D18-150C68E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4457F0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4457F0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styleId="a3">
    <w:name w:val="Strong"/>
    <w:basedOn w:val="a0"/>
    <w:uiPriority w:val="22"/>
    <w:qFormat/>
    <w:rsid w:val="004457F0"/>
    <w:rPr>
      <w:b/>
      <w:bCs/>
    </w:rPr>
  </w:style>
  <w:style w:type="character" w:customStyle="1" w:styleId="2">
    <w:name w:val="Основной текст (2)_"/>
    <w:basedOn w:val="a0"/>
    <w:link w:val="20"/>
    <w:locked/>
    <w:rsid w:val="00373FF7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373FF7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11</cp:revision>
  <dcterms:created xsi:type="dcterms:W3CDTF">2025-04-23T10:58:00Z</dcterms:created>
  <dcterms:modified xsi:type="dcterms:W3CDTF">2025-04-23T12:08:00Z</dcterms:modified>
</cp:coreProperties>
</file>