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5F7E4" w14:textId="77777777" w:rsidR="00EA187A" w:rsidRPr="00534417" w:rsidRDefault="00EA187A" w:rsidP="00EA187A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534417">
        <w:rPr>
          <w:rFonts w:ascii="Sylfaen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2743D686" w14:textId="77777777" w:rsidR="00EA187A" w:rsidRDefault="00EA187A" w:rsidP="00EA187A">
      <w:pPr>
        <w:pStyle w:val="20"/>
        <w:spacing w:line="292" w:lineRule="auto"/>
        <w:jc w:val="center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534417">
        <w:rPr>
          <w:rFonts w:ascii="Sylfaen" w:hAnsi="Sylfaen" w:cstheme="minorHAnsi"/>
          <w:b/>
          <w:bCs/>
          <w:sz w:val="24"/>
          <w:szCs w:val="24"/>
          <w:lang w:val="hy-AM"/>
        </w:rPr>
        <w:t>ԹԱԼԻՆ ՀԱՄԱՅՆՔԻ ՍԵՓԱԿԱՆՈՒԹՅՈՒՆ ՀԱՆԴԻՍԱ</w:t>
      </w:r>
      <w:r>
        <w:rPr>
          <w:rFonts w:ascii="Sylfaen" w:hAnsi="Sylfaen" w:cstheme="minorHAnsi"/>
          <w:b/>
          <w:bCs/>
          <w:sz w:val="24"/>
          <w:szCs w:val="24"/>
          <w:lang w:val="hy-AM"/>
        </w:rPr>
        <w:t>Ց</w:t>
      </w:r>
      <w:r w:rsidRPr="00534417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ՈՂ ՀՈՂԱՄԱՍԵՐԸ </w:t>
      </w:r>
    </w:p>
    <w:p w14:paraId="70898D59" w14:textId="77777777" w:rsidR="00EA187A" w:rsidRDefault="00EA187A" w:rsidP="00EA187A">
      <w:pPr>
        <w:pStyle w:val="20"/>
        <w:spacing w:line="292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534417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ԱՃՈՒՐԴ-ՎԱՃԱՌՔՈՎ ՕՏԱՐԵԼՈՒ </w:t>
      </w:r>
      <w:r w:rsidRPr="00534417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680071C9" w14:textId="77777777" w:rsidR="00EA187A" w:rsidRPr="00534417" w:rsidRDefault="00EA187A" w:rsidP="00EA187A">
      <w:pPr>
        <w:pStyle w:val="20"/>
        <w:spacing w:line="292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41A1FEE" w14:textId="77777777" w:rsidR="00EA187A" w:rsidRPr="009006EB" w:rsidRDefault="00EA187A" w:rsidP="00EA187A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9006EB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9006EB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</w:t>
      </w:r>
      <w:r w:rsidRPr="009006EB">
        <w:rPr>
          <w:rFonts w:ascii="Sylfaen" w:hAnsi="Sylfaen" w:cstheme="minorHAnsi"/>
          <w:sz w:val="24"/>
          <w:szCs w:val="24"/>
          <w:lang w:val="hy-AM"/>
        </w:rPr>
        <w:t xml:space="preserve">ՀՀ օրենքի </w:t>
      </w:r>
      <w:r w:rsidRPr="009006EB">
        <w:rPr>
          <w:rFonts w:ascii="Sylfaen" w:eastAsia="Arial" w:hAnsi="Sylfaen" w:cstheme="minorHAnsi"/>
          <w:sz w:val="24"/>
          <w:szCs w:val="24"/>
          <w:lang w:val="hy-AM"/>
        </w:rPr>
        <w:t>18-</w:t>
      </w:r>
      <w:r w:rsidRPr="009006EB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9006EB">
        <w:rPr>
          <w:rFonts w:ascii="Sylfaen" w:eastAsia="Arial" w:hAnsi="Sylfaen" w:cstheme="minorHAnsi"/>
          <w:sz w:val="24"/>
          <w:szCs w:val="24"/>
          <w:lang w:val="hy-AM"/>
        </w:rPr>
        <w:t>21-</w:t>
      </w:r>
      <w:r w:rsidRPr="009006EB">
        <w:rPr>
          <w:rFonts w:ascii="Sylfaen" w:hAnsi="Sylfaen" w:cstheme="minorHAnsi"/>
          <w:sz w:val="24"/>
          <w:szCs w:val="24"/>
          <w:lang w:val="hy-AM"/>
        </w:rPr>
        <w:t xml:space="preserve">րդ կետի, ՀՀ հողային օրենսգրքի </w:t>
      </w:r>
      <w:r w:rsidRPr="009006EB">
        <w:rPr>
          <w:rFonts w:ascii="Sylfaen" w:eastAsia="Arial" w:hAnsi="Sylfaen" w:cstheme="minorHAnsi"/>
          <w:sz w:val="24"/>
          <w:szCs w:val="24"/>
          <w:lang w:val="hy-AM"/>
        </w:rPr>
        <w:t>3-</w:t>
      </w:r>
      <w:r w:rsidRPr="009006EB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9006EB">
        <w:rPr>
          <w:rFonts w:ascii="Sylfaen" w:eastAsia="Arial" w:hAnsi="Sylfaen" w:cstheme="minorHAnsi"/>
          <w:sz w:val="24"/>
          <w:szCs w:val="24"/>
          <w:lang w:val="hy-AM"/>
        </w:rPr>
        <w:t>2-</w:t>
      </w:r>
      <w:r w:rsidRPr="009006EB">
        <w:rPr>
          <w:rFonts w:ascii="Sylfaen" w:hAnsi="Sylfaen" w:cstheme="minorHAnsi"/>
          <w:sz w:val="24"/>
          <w:szCs w:val="24"/>
          <w:lang w:val="hy-AM"/>
        </w:rPr>
        <w:t xml:space="preserve">րդ կետի, </w:t>
      </w:r>
      <w:r w:rsidRPr="009006EB">
        <w:rPr>
          <w:rFonts w:ascii="Sylfaen" w:eastAsia="Arial" w:hAnsi="Sylfaen" w:cstheme="minorHAnsi"/>
          <w:sz w:val="24"/>
          <w:szCs w:val="24"/>
          <w:lang w:val="hy-AM"/>
        </w:rPr>
        <w:t>57-</w:t>
      </w:r>
      <w:r w:rsidRPr="009006EB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9006EB">
        <w:rPr>
          <w:rFonts w:ascii="Sylfaen" w:eastAsia="Arial" w:hAnsi="Sylfaen" w:cstheme="minorHAnsi"/>
          <w:sz w:val="24"/>
          <w:szCs w:val="24"/>
          <w:lang w:val="hy-AM"/>
        </w:rPr>
        <w:t>2-</w:t>
      </w:r>
      <w:r w:rsidRPr="009006EB">
        <w:rPr>
          <w:rFonts w:ascii="Sylfaen" w:hAnsi="Sylfaen" w:cstheme="minorHAnsi"/>
          <w:sz w:val="24"/>
          <w:szCs w:val="24"/>
          <w:lang w:val="hy-AM"/>
        </w:rPr>
        <w:t xml:space="preserve">րդ մասի և </w:t>
      </w:r>
      <w:r w:rsidRPr="009006EB">
        <w:rPr>
          <w:rFonts w:ascii="Sylfaen" w:eastAsia="Arial" w:hAnsi="Sylfaen" w:cstheme="minorHAnsi"/>
          <w:sz w:val="24"/>
          <w:szCs w:val="24"/>
          <w:lang w:val="hy-AM"/>
        </w:rPr>
        <w:t>67-</w:t>
      </w:r>
      <w:r w:rsidRPr="009006EB">
        <w:rPr>
          <w:rFonts w:ascii="Sylfaen" w:hAnsi="Sylfaen" w:cstheme="minorHAnsi"/>
          <w:sz w:val="24"/>
          <w:szCs w:val="24"/>
          <w:lang w:val="hy-AM"/>
        </w:rPr>
        <w:t xml:space="preserve">րդ հոդվածի, ՀՀ կառավարության </w:t>
      </w:r>
      <w:r w:rsidRPr="009006EB">
        <w:rPr>
          <w:rFonts w:ascii="Sylfaen" w:eastAsia="Arial" w:hAnsi="Sylfaen" w:cstheme="minorHAnsi"/>
          <w:sz w:val="24"/>
          <w:szCs w:val="24"/>
          <w:lang w:val="hy-AM"/>
        </w:rPr>
        <w:t>12.04.2001</w:t>
      </w:r>
      <w:r w:rsidRPr="009006EB">
        <w:rPr>
          <w:rFonts w:ascii="Sylfaen" w:hAnsi="Sylfaen" w:cstheme="minorHAnsi"/>
          <w:sz w:val="24"/>
          <w:szCs w:val="24"/>
          <w:lang w:val="hy-AM"/>
        </w:rPr>
        <w:t xml:space="preserve">թ. </w:t>
      </w:r>
      <w:r w:rsidRPr="009006EB">
        <w:rPr>
          <w:rFonts w:ascii="Sylfaen" w:eastAsia="Arial" w:hAnsi="Sylfaen" w:cstheme="minorHAnsi"/>
          <w:sz w:val="24"/>
          <w:szCs w:val="24"/>
          <w:lang w:val="hy-AM" w:bidi="en-US"/>
        </w:rPr>
        <w:t xml:space="preserve">N-286 </w:t>
      </w:r>
      <w:r w:rsidRPr="009006EB">
        <w:rPr>
          <w:rFonts w:ascii="Sylfaen" w:hAnsi="Sylfaen" w:cstheme="minorHAnsi"/>
          <w:sz w:val="24"/>
          <w:szCs w:val="24"/>
          <w:lang w:val="hy-AM"/>
        </w:rPr>
        <w:t xml:space="preserve">որոշմամբ հաստատված «Պետական և համայնքային սեփականություն հանդիսացող հողամասերի տրամադրման կարգ»-ի </w:t>
      </w:r>
      <w:r w:rsidRPr="009006EB">
        <w:rPr>
          <w:rFonts w:ascii="Sylfaen" w:eastAsia="Arial" w:hAnsi="Sylfaen" w:cstheme="minorHAnsi"/>
          <w:sz w:val="24"/>
          <w:szCs w:val="24"/>
          <w:lang w:val="hy-AM"/>
        </w:rPr>
        <w:t>5-</w:t>
      </w:r>
      <w:r w:rsidRPr="009006EB">
        <w:rPr>
          <w:rFonts w:ascii="Sylfaen" w:hAnsi="Sylfaen" w:cstheme="minorHAnsi"/>
          <w:sz w:val="24"/>
          <w:szCs w:val="24"/>
          <w:lang w:val="hy-AM"/>
        </w:rPr>
        <w:t xml:space="preserve">րդ գլխի և հիշյալ որոշման </w:t>
      </w:r>
      <w:r w:rsidRPr="009006EB">
        <w:rPr>
          <w:rFonts w:ascii="Sylfaen" w:eastAsia="Arial" w:hAnsi="Sylfaen" w:cstheme="minorHAnsi"/>
          <w:sz w:val="24"/>
          <w:szCs w:val="24"/>
          <w:lang w:val="hy-AM"/>
        </w:rPr>
        <w:t>3-</w:t>
      </w:r>
      <w:r w:rsidRPr="009006EB">
        <w:rPr>
          <w:rFonts w:ascii="Sylfaen" w:hAnsi="Sylfaen" w:cstheme="minorHAnsi"/>
          <w:sz w:val="24"/>
          <w:szCs w:val="24"/>
          <w:lang w:val="hy-AM"/>
        </w:rPr>
        <w:t>րդ կետի «ա» ենթակետի</w:t>
      </w:r>
      <w:r w:rsidRPr="009006EB">
        <w:rPr>
          <w:rFonts w:ascii="Sylfaen" w:hAnsi="Sylfaen"/>
          <w:sz w:val="24"/>
          <w:szCs w:val="24"/>
          <w:lang w:val="hy-AM"/>
        </w:rPr>
        <w:t xml:space="preserve">   կարգավորումների համատեքստում, հիմք ընդունելով </w:t>
      </w:r>
      <w:r w:rsidRPr="009006EB">
        <w:rPr>
          <w:rFonts w:ascii="Sylfaen" w:hAnsi="Sylfaen" w:cstheme="minorHAnsi"/>
          <w:sz w:val="24"/>
          <w:szCs w:val="24"/>
          <w:lang w:val="hy-AM"/>
        </w:rPr>
        <w:t>«</w:t>
      </w:r>
      <w:r w:rsidRPr="009006EB">
        <w:rPr>
          <w:rFonts w:ascii="Sylfaen" w:hAnsi="Sylfaen" w:cstheme="minorHAnsi"/>
          <w:lang w:val="hy-AM"/>
        </w:rPr>
        <w:t>Էքվիլիբրիում</w:t>
      </w:r>
      <w:r w:rsidRPr="009006EB">
        <w:rPr>
          <w:rFonts w:ascii="Sylfaen" w:hAnsi="Sylfaen" w:cstheme="minorHAnsi"/>
          <w:sz w:val="24"/>
          <w:szCs w:val="24"/>
          <w:lang w:val="hy-AM"/>
        </w:rPr>
        <w:t>»  ՍՊԸ-ի կողմից գնահատման հաշվետվությունները և</w:t>
      </w:r>
      <w:r w:rsidRPr="009006EB">
        <w:rPr>
          <w:rFonts w:ascii="Sylfaen" w:hAnsi="Sylfaen"/>
          <w:sz w:val="24"/>
          <w:szCs w:val="24"/>
          <w:lang w:val="hy-AM"/>
        </w:rPr>
        <w:t xml:space="preserve">   համայնքի ղեկավարի առաջարկությունը։</w:t>
      </w:r>
    </w:p>
    <w:p w14:paraId="2947ED97" w14:textId="77777777" w:rsidR="00EA187A" w:rsidRPr="009006EB" w:rsidRDefault="00EA187A" w:rsidP="00EA187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  <w:lang w:val="hy-AM"/>
        </w:rPr>
      </w:pPr>
      <w:r w:rsidRPr="009006EB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9006EB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477284B5" w14:textId="77777777" w:rsidR="00EA187A" w:rsidRPr="009006EB" w:rsidRDefault="00EA187A" w:rsidP="00EA187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9006E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համայնքի սեփականություն հանդիսացող </w:t>
      </w:r>
      <w:r w:rsidRPr="009006EB">
        <w:rPr>
          <w:rFonts w:ascii="Sylfaen" w:hAnsi="Sylfaen" w:cstheme="minorHAnsi"/>
          <w:sz w:val="24"/>
          <w:szCs w:val="24"/>
          <w:lang w:val="hy-AM"/>
        </w:rPr>
        <w:t>հողամասերը աճուրդ-վաճառքով օտարել</w:t>
      </w:r>
      <w:r w:rsidRPr="009006E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, համայնքի բյուջեի եկամուտները ավելացնելու նպատակով։  </w:t>
      </w:r>
    </w:p>
    <w:p w14:paraId="0F59FF34" w14:textId="77777777" w:rsidR="00EA187A" w:rsidRPr="009006EB" w:rsidRDefault="00EA187A" w:rsidP="00EA187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9006E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համայնքի սեփականություն հանդիսացող </w:t>
      </w:r>
      <w:r w:rsidRPr="009006EB">
        <w:rPr>
          <w:rFonts w:ascii="Sylfaen" w:hAnsi="Sylfaen" w:cstheme="minorHAnsi"/>
          <w:sz w:val="24"/>
          <w:szCs w:val="24"/>
          <w:lang w:val="hy-AM"/>
        </w:rPr>
        <w:t>հողամասերը աճուրդ-վաճառքով օտարելու</w:t>
      </w:r>
      <w:r w:rsidRPr="009006E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վերաբերյալ  ավագանու որոշման նախագիծը։ </w:t>
      </w:r>
    </w:p>
    <w:p w14:paraId="0AA03381" w14:textId="77777777" w:rsidR="00EA187A" w:rsidRPr="009006EB" w:rsidRDefault="00EA187A" w:rsidP="00EA187A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9006EB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9006EB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9006EB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9006EB">
        <w:rPr>
          <w:rFonts w:ascii="Sylfaen" w:hAnsi="Sylfaen"/>
          <w:b/>
          <w:bCs/>
          <w:sz w:val="24"/>
          <w:szCs w:val="24"/>
          <w:lang w:val="hy-AM"/>
        </w:rPr>
        <w:tab/>
      </w:r>
      <w:r w:rsidRPr="009006EB">
        <w:rPr>
          <w:rFonts w:ascii="Sylfaen" w:hAnsi="Sylfaen"/>
          <w:b/>
          <w:bCs/>
          <w:sz w:val="24"/>
          <w:szCs w:val="24"/>
          <w:lang w:val="hy-AM"/>
        </w:rPr>
        <w:br/>
      </w:r>
      <w:r w:rsidRPr="009006EB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9006EB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3EE48586" w14:textId="77777777" w:rsidR="00EA187A" w:rsidRPr="009006EB" w:rsidRDefault="00EA187A" w:rsidP="00EA187A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9006EB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9006EB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9006EB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9006EB">
        <w:rPr>
          <w:rFonts w:ascii="Sylfaen" w:hAnsi="Sylfaen"/>
          <w:b/>
          <w:bCs/>
          <w:sz w:val="24"/>
          <w:szCs w:val="24"/>
          <w:lang w:val="hy-AM"/>
        </w:rPr>
        <w:tab/>
      </w:r>
      <w:r w:rsidRPr="009006EB">
        <w:rPr>
          <w:rFonts w:ascii="Sylfaen" w:hAnsi="Sylfaen"/>
          <w:b/>
          <w:bCs/>
          <w:sz w:val="24"/>
          <w:szCs w:val="24"/>
          <w:lang w:val="hy-AM"/>
        </w:rPr>
        <w:br/>
      </w:r>
      <w:r w:rsidRPr="009006EB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9006EB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9006EB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նախատեսվում է  եկամուտների    ավելացում։</w:t>
      </w:r>
    </w:p>
    <w:p w14:paraId="5FE33F38" w14:textId="77777777" w:rsidR="00EA187A" w:rsidRPr="009006EB" w:rsidRDefault="00EA187A" w:rsidP="00EA187A">
      <w:pPr>
        <w:shd w:val="clear" w:color="auto" w:fill="FFFFFF"/>
        <w:spacing w:line="360" w:lineRule="auto"/>
        <w:jc w:val="both"/>
        <w:textAlignment w:val="baseline"/>
        <w:rPr>
          <w:rStyle w:val="af"/>
          <w:rFonts w:ascii="Sylfaen" w:hAnsi="Sylfaen"/>
          <w:bdr w:val="none" w:sz="0" w:space="0" w:color="auto" w:frame="1"/>
          <w:lang w:val="hy-AM"/>
        </w:rPr>
      </w:pPr>
      <w:r w:rsidRPr="009006EB">
        <w:rPr>
          <w:rStyle w:val="af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9006EB">
        <w:rPr>
          <w:rStyle w:val="af"/>
          <w:rFonts w:ascii="Sylfaen" w:hAnsi="Sylfaen"/>
          <w:bdr w:val="none" w:sz="0" w:space="0" w:color="auto" w:frame="1"/>
          <w:lang w:val="hy-AM"/>
        </w:rPr>
        <w:tab/>
      </w:r>
    </w:p>
    <w:p w14:paraId="2BFD2382" w14:textId="77777777" w:rsidR="00EA187A" w:rsidRPr="009006EB" w:rsidRDefault="00EA187A" w:rsidP="00EA187A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color w:val="000000"/>
          <w:shd w:val="clear" w:color="auto" w:fill="FFFFFF"/>
          <w:lang w:val="hy-AM"/>
        </w:rPr>
      </w:pPr>
      <w:r w:rsidRPr="009006EB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9006E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387A7AEE" w14:textId="2947F5BD" w:rsidR="003B02EA" w:rsidRPr="00EA187A" w:rsidRDefault="00EA187A" w:rsidP="00EA187A">
      <w:pPr>
        <w:rPr>
          <w:lang w:val="hy-AM"/>
        </w:rPr>
      </w:pPr>
      <w:r w:rsidRPr="009006EB">
        <w:rPr>
          <w:rStyle w:val="af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9006EB">
        <w:rPr>
          <w:rStyle w:val="af"/>
          <w:rFonts w:ascii="Sylfaen" w:hAnsi="Sylfaen"/>
          <w:bdr w:val="none" w:sz="0" w:space="0" w:color="auto" w:frame="1"/>
          <w:lang w:val="hy-AM"/>
        </w:rPr>
        <w:tab/>
      </w:r>
      <w:r w:rsidRPr="009006EB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9006EB">
        <w:rPr>
          <w:rFonts w:ascii="Sylfaen" w:hAnsi="Sylfaen"/>
          <w:sz w:val="24"/>
          <w:szCs w:val="24"/>
          <w:lang w:val="hy-AM"/>
        </w:rPr>
        <w:t>Նախագծի ընդունման արդյունքում ակնկալվում է բյուջեի եկամուտների ավելացում։</w:t>
      </w:r>
    </w:p>
    <w:sectPr w:rsidR="003B02EA" w:rsidRPr="00EA187A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D3269"/>
    <w:rsid w:val="000E064D"/>
    <w:rsid w:val="000E7B07"/>
    <w:rsid w:val="001069BD"/>
    <w:rsid w:val="00114C1C"/>
    <w:rsid w:val="00115DCF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735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33F25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229D0"/>
    <w:rsid w:val="00B673FC"/>
    <w:rsid w:val="00BB0816"/>
    <w:rsid w:val="00BB5ECF"/>
    <w:rsid w:val="00BC5D2F"/>
    <w:rsid w:val="00BC69C4"/>
    <w:rsid w:val="00BE1C02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87A"/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241ABD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22</cp:revision>
  <cp:lastPrinted>2025-10-20T12:47:00Z</cp:lastPrinted>
  <dcterms:created xsi:type="dcterms:W3CDTF">2025-10-20T10:08:00Z</dcterms:created>
  <dcterms:modified xsi:type="dcterms:W3CDTF">2025-11-19T06:09:00Z</dcterms:modified>
</cp:coreProperties>
</file>