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506F" w14:textId="77777777" w:rsidR="007A4989" w:rsidRPr="00A0419C" w:rsidRDefault="007A4989" w:rsidP="007A4989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1E4A5205" w14:textId="77777777" w:rsidR="007A4989" w:rsidRPr="00A0419C" w:rsidRDefault="007A4989" w:rsidP="007A4989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4395D4A" w14:textId="77777777" w:rsidR="007A4989" w:rsidRPr="00A0419C" w:rsidRDefault="007A4989" w:rsidP="007A4989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E6BBF8F" wp14:editId="76A0AFBB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C5CB1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HFstR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829086" wp14:editId="64EF1442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36EEA" id="Прямая соединительная линия 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KsdFCk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7BCAC32" w14:textId="77777777" w:rsidR="007A4989" w:rsidRPr="00A0419C" w:rsidRDefault="007A4989" w:rsidP="007A4989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C26E739" w14:textId="77777777" w:rsidR="007A4989" w:rsidRPr="00A0419C" w:rsidRDefault="007A4989" w:rsidP="007A4989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B814AD3" w14:textId="77777777" w:rsidR="007A4989" w:rsidRPr="00A0419C" w:rsidRDefault="007A4989" w:rsidP="007A4989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5A2067AD" w14:textId="77777777" w:rsidR="007A4989" w:rsidRPr="00A0419C" w:rsidRDefault="007A4989" w:rsidP="007A4989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8364EC3" w14:textId="77777777" w:rsidR="007A4989" w:rsidRPr="00A0419C" w:rsidRDefault="007A4989" w:rsidP="007A4989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8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46784C6E" w14:textId="77777777" w:rsidR="007A4989" w:rsidRPr="00A0419C" w:rsidRDefault="007A4989" w:rsidP="007A4989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ՀԱՄԱՅՆՔՈՒՄ ՄԱՍՆԱԿՑԱՅԻՆ ԲՅՈՒՋԵՏԱՎՈՐՄԱՆ ԳՈՐԾԸՆԹԱՑԻ ԺԱՄԱՆԱԿ ԸՆՏՐՎԱԾ ԱՌԱՋԱՐԿԻ ԻՐԱԿԱՆԱՑՄԱՆԸ ՀԱՎԱՆՈՒԹՅՈՒՆ ՏԱԼՈՒ ՄԱՍԻՆ</w:t>
      </w:r>
    </w:p>
    <w:p w14:paraId="1018FDA4" w14:textId="77777777" w:rsidR="007A4989" w:rsidRPr="00A0419C" w:rsidRDefault="007A4989" w:rsidP="007A4989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Մ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Ներսիսյան)</w:t>
      </w:r>
    </w:p>
    <w:p w14:paraId="29C742B6" w14:textId="77777777" w:rsidR="007A4989" w:rsidRPr="00A0419C" w:rsidRDefault="007A4989" w:rsidP="007A4989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ՀՀ օրենքի 8-րդ հոդվածի 1-ին մասի 14-րդ կետով, 11-րդ հոդվածով, 13-րդ հոդվածի 10-րդ մասով, հաշվի առնելով համայնքում մասնակցային բյուջետավորման գործընթացի կառավարման հանձնաժողովի 2025 թ-ի փետրվարի 26-ի որոշումը,</w:t>
      </w:r>
    </w:p>
    <w:p w14:paraId="5C571A8E" w14:textId="77777777" w:rsidR="007A4989" w:rsidRPr="00A0419C" w:rsidRDefault="007A4989" w:rsidP="007A4989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14A29CA5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1.Հավանություն տալ մասնակցային բյուջետավորման գործընթացի ժամանակ hամայնքի բնակիչների կողմից ներկայացված և քվեարկության արդյունքում հաղթող ճանաչված առաջարկին համաձայն հավելվածի:</w:t>
      </w:r>
    </w:p>
    <w:p w14:paraId="3D601E5D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2.Առաջարկները իրականացնել գնումների մասին օրենսդրության և այլ նորմատիվային ակտերի պահանջներին համապատասխան։</w:t>
      </w:r>
    </w:p>
    <w:p w14:paraId="2B79A702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3.Համայնքի ղեկավարին՝ առաջարկների իրականացման ավարտից հետո ամփոփ հաշվետվություն ներկայացնել ավագանուն։</w:t>
      </w:r>
    </w:p>
    <w:p w14:paraId="7508CDAB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4.Սույն որոշումն ուժի մեջ է մտնում պաշտոնական հրապարակմանը հաջորդող օրվանից:</w:t>
      </w:r>
    </w:p>
    <w:p w14:paraId="6DC70012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65AA290" w14:textId="77777777" w:rsidR="007A4989" w:rsidRPr="00A0419C" w:rsidRDefault="007A4989" w:rsidP="007A4989">
      <w:pPr>
        <w:spacing w:after="0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Կողմ                                              Դեմ                                                   Ձեռնպահ</w:t>
      </w:r>
    </w:p>
    <w:p w14:paraId="5E1B10B4" w14:textId="77777777" w:rsidR="007A4989" w:rsidRPr="00A0419C" w:rsidRDefault="007A4989" w:rsidP="007A498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F5CB18A" w14:textId="77777777" w:rsidR="007A4989" w:rsidRPr="00A0419C" w:rsidRDefault="007A4989" w:rsidP="007A498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213E768" w14:textId="77777777" w:rsidR="007A4989" w:rsidRPr="00A0419C" w:rsidRDefault="007A4989" w:rsidP="007A498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0A14651" w14:textId="77777777" w:rsidR="007A4989" w:rsidRPr="00A0419C" w:rsidRDefault="007A4989" w:rsidP="007A498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135A7C" w14:textId="77777777" w:rsidR="007A4989" w:rsidRPr="00A0419C" w:rsidRDefault="007A4989" w:rsidP="007A498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82FE58" w14:textId="77777777" w:rsidR="007A4989" w:rsidRPr="00A0419C" w:rsidRDefault="007A4989" w:rsidP="007A498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F6451C1" w14:textId="77777777" w:rsidR="007A4989" w:rsidRPr="00A0419C" w:rsidRDefault="007A4989" w:rsidP="007A498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56A14682" w14:textId="77777777" w:rsidR="007A4989" w:rsidRPr="00A0419C" w:rsidRDefault="007A4989" w:rsidP="007A498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10 փետրվարի  2026թ.  </w:t>
      </w:r>
    </w:p>
    <w:p w14:paraId="041ACA90" w14:textId="77777777" w:rsidR="007A4989" w:rsidRPr="00A0419C" w:rsidRDefault="007A4989" w:rsidP="007A498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12D9A7EB" w14:textId="77777777" w:rsidR="007A4989" w:rsidRPr="00A0419C" w:rsidRDefault="007A4989" w:rsidP="007A4989">
      <w:pPr>
        <w:spacing w:line="240" w:lineRule="auto"/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Մ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․Ներսիսյանը</w:t>
      </w:r>
    </w:p>
    <w:p w14:paraId="48DDF45A" w14:textId="77777777" w:rsidR="007A4989" w:rsidRPr="00A0419C" w:rsidRDefault="007A4989" w:rsidP="007A498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05F3F931" w14:textId="77777777" w:rsidR="007A4989" w:rsidRPr="00A0419C" w:rsidRDefault="007A4989" w:rsidP="007A4989">
      <w:pPr>
        <w:spacing w:after="0" w:line="276" w:lineRule="auto"/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  <w:t>ԹԱԼԻՆ ՀԱՄԱՅՆՔՈՒՄ ՄԱՍՆԱԿՑԱՅԻՆ ԲՅՈՒՋԵՏԱՎՈՐՄԱՆ ԳՈՐԾԸՆԹԱՑԻ ԺԱՄԱՆԱԿ ԸՆՏՐՎԱԾ ԱՌԱՋԱՐԿԻ ԻՐԱԿԱՆԱՑՄԱՆԸ ՀԱՎԱՆՈՒԹՅՈՒՆ ՏԱԼՈՒ ՎԵՐԱԲԵՐՅԱԼ</w:t>
      </w:r>
      <w:r w:rsidRPr="00A0419C">
        <w:rPr>
          <w:rFonts w:ascii="Sylfaen" w:eastAsia="Times New Roman" w:hAnsi="Sylfaen"/>
          <w:b/>
          <w:bCs/>
          <w:color w:val="000000" w:themeColor="text1"/>
          <w:sz w:val="24"/>
          <w:szCs w:val="24"/>
          <w:lang w:val="hy-AM"/>
        </w:rPr>
        <w:br/>
      </w:r>
    </w:p>
    <w:p w14:paraId="7BAB6DC4" w14:textId="77777777" w:rsidR="007A4989" w:rsidRPr="00A0419C" w:rsidRDefault="007A4989" w:rsidP="007A4989">
      <w:pPr>
        <w:spacing w:after="0"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Թալին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&lt;&lt;Տեղական ինքնակառավարման մասին &gt;&gt;  </w:t>
      </w: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ՀՀ օրենքի 8-րդ հոդվածի 1-ին մասի 14-րդ կետով, 11-րդ հոդվածով, 13-րդ հոդվածի 10-րդ մասով, հաշվի առնելով համայնքում մասնակցային բյուջետավորման գործընթացի կառավարման հանձնաժողովի 2025թ-ի փետրվարի 26-ի որոշումը,</w:t>
      </w:r>
    </w:p>
    <w:p w14:paraId="7A9EF568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3F3984B4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Իրավական ակտի ընդունման նպատակն է հաստատել համայնքի բնակիչների կողմից մասնակցային բյուջետավորման գործընթացում ընտրված առաջարկի իրականացմանը հավանություն տալը՝ ապահովելով բնակչության մասնակցությունը տեղական կառավարման գործընթացներին և համայնքային ծրագրերի թափանցիկ ու նպատակային իրականացման հաշվետվողականություն: Կարգավորման անհրաժեշտությունը հիմնավորված է «Տեղական ինքնակառավարման մասին»  ՀՀ օրենքի 8-րդ հոդվածի 1-ին մասի 14-րդ կետով, 11-րդ հոդվածով և 13-րդ հոդվածի 10-րդ մասով սահմանված իրավունքներով և պարտականություններով, ինչպես նաև համայնքում մասնակցային բյուջետավորման գործընթացի կառավարման հանձնաժողովի 2025 թվականի փետրվարի 26-ի որոշմամբ։</w:t>
      </w:r>
    </w:p>
    <w:p w14:paraId="1CA4B2DA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Ավագանու որոշման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ընդունումը չի առաջացնում  այլ իրավական ակտերի ընդունում։ </w:t>
      </w:r>
    </w:p>
    <w:p w14:paraId="756E1747" w14:textId="77777777" w:rsidR="007A4989" w:rsidRPr="00A0419C" w:rsidRDefault="007A4989" w:rsidP="007A4989">
      <w:pPr>
        <w:pStyle w:val="a6"/>
        <w:spacing w:line="276" w:lineRule="auto"/>
        <w:jc w:val="both"/>
        <w:rPr>
          <w:rStyle w:val="a7"/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1B8006F1" w14:textId="77777777" w:rsidR="007A4989" w:rsidRPr="00A0419C" w:rsidRDefault="007A4989" w:rsidP="007A4989">
      <w:pPr>
        <w:pStyle w:val="a6"/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</w:t>
      </w:r>
      <w:r w:rsidRPr="00A0419C">
        <w:rPr>
          <w:rFonts w:ascii="Sylfaen" w:hAnsi="Sylfaen"/>
          <w:color w:val="000000" w:themeColor="text1"/>
          <w:lang w:val="hy-AM"/>
        </w:rPr>
        <w:t>Իրավական ակտի ընդունումը նախատեսում է համայնքի բյուջեում նախատեսված միջոցների նպատակային օգտագործում ընտրված առաջարկի իրականացման համար, առանց նոր ծախսերի ավելացման կամ եկամուտների նվազեցման։</w:t>
      </w:r>
      <w:r w:rsidRPr="00A0419C">
        <w:rPr>
          <w:rFonts w:ascii="Sylfaen" w:hAnsi="Sylfaen"/>
          <w:color w:val="000000" w:themeColor="text1"/>
          <w:lang w:val="hy-AM"/>
        </w:rPr>
        <w:br/>
      </w: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Նախագծով առաջարկվող կարգավորումների բնույթն ու նպատակը               </w:t>
      </w:r>
      <w:r w:rsidRPr="00A0419C">
        <w:rPr>
          <w:rStyle w:val="a7"/>
          <w:rFonts w:ascii="Sylfaen" w:hAnsi="Sylfaen"/>
          <w:color w:val="000000" w:themeColor="text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Նախագծով առաջարկվող կարգավորումները գործնական բնույթ ունեն՝ ուղղված ընտրված առաջարկի արդյունավետ և նպատակային իրականացման ապահովմանը, բյուջեի նպատակային օգտագործման վերահսկելիության ամրապնդմանը:</w:t>
      </w:r>
    </w:p>
    <w:p w14:paraId="199700AD" w14:textId="77777777" w:rsidR="007A4989" w:rsidRPr="00A0419C" w:rsidRDefault="007A4989" w:rsidP="007A4989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 xml:space="preserve">Սոցիալական ուղղություն </w:t>
      </w:r>
    </w:p>
    <w:p w14:paraId="5101BE5E" w14:textId="77777777" w:rsidR="007A4989" w:rsidRPr="00A0419C" w:rsidRDefault="007A4989" w:rsidP="007A4989">
      <w:pPr>
        <w:pStyle w:val="4"/>
        <w:spacing w:line="276" w:lineRule="auto"/>
        <w:ind w:left="0"/>
        <w:jc w:val="both"/>
        <w:rPr>
          <w:rFonts w:ascii="Sylfaen" w:hAnsi="Sylfaen"/>
          <w:b w:val="0"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 w:val="0"/>
          <w:bCs/>
          <w:color w:val="000000" w:themeColor="text1"/>
          <w:sz w:val="24"/>
          <w:szCs w:val="24"/>
          <w:lang w:val="hy-AM"/>
        </w:rPr>
        <w:t xml:space="preserve">Ընտրված առաջարկի իրականացումը նպաստում է համայնքի բնակիչների կյանքի որակի բարձրացմանը, հանրային տարածքների բարեկարգմանը և համայնքային </w:t>
      </w:r>
      <w:r w:rsidRPr="00A0419C">
        <w:rPr>
          <w:rFonts w:ascii="Sylfaen" w:hAnsi="Sylfaen"/>
          <w:b w:val="0"/>
          <w:bCs/>
          <w:color w:val="000000" w:themeColor="text1"/>
          <w:sz w:val="24"/>
          <w:szCs w:val="24"/>
          <w:lang w:val="hy-AM"/>
        </w:rPr>
        <w:lastRenderedPageBreak/>
        <w:t>ակտիվ մասնակցության խթանմանը՝ ապահովելով բնակիչների անմիջական ներգրավվածությունը որոշումների կայացման գործընթացում։</w:t>
      </w:r>
    </w:p>
    <w:p w14:paraId="4AF10DF7" w14:textId="77777777" w:rsidR="007A4989" w:rsidRPr="00A0419C" w:rsidRDefault="007A4989" w:rsidP="007A4989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Կրթամշակութային ուղղություն</w:t>
      </w:r>
    </w:p>
    <w:p w14:paraId="1CB19333" w14:textId="77777777" w:rsidR="007A4989" w:rsidRPr="00A0419C" w:rsidRDefault="007A4989" w:rsidP="007A4989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Ծրագրի իրականացումը նպաստում է համայնքում կրթական և մշակութային նախաձեռնությունների զարգացմանը՝ ստեղծելով հնարավորություն ուսուցման, ստեղծագործական գործունեության և համայնքային միջոցառումների կազմակերպման համար։</w:t>
      </w:r>
    </w:p>
    <w:p w14:paraId="6368D687" w14:textId="77777777" w:rsidR="007A4989" w:rsidRPr="00A0419C" w:rsidRDefault="007A4989" w:rsidP="007A4989">
      <w:pPr>
        <w:pStyle w:val="4"/>
        <w:spacing w:line="276" w:lineRule="auto"/>
        <w:ind w:left="0"/>
        <w:jc w:val="both"/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7"/>
          <w:rFonts w:ascii="Sylfaen" w:eastAsiaTheme="majorEastAsia" w:hAnsi="Sylfaen"/>
          <w:color w:val="000000" w:themeColor="text1"/>
          <w:sz w:val="24"/>
          <w:szCs w:val="24"/>
          <w:lang w:val="hy-AM"/>
        </w:rPr>
        <w:t>Տնտեսական զարգացման ուղղություն</w:t>
      </w:r>
    </w:p>
    <w:p w14:paraId="47FAF26D" w14:textId="77777777" w:rsidR="007A4989" w:rsidRPr="00A0419C" w:rsidRDefault="007A4989" w:rsidP="007A4989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Առաջարկի իրականացումը դրական ազդեցություն կունենա համայնքի տնտեսական ակտիվության վրա՝ բարելավելով ենթակառուցվածքները, խթանելով տեղական ծառայությունների զարգացումը և ստեղծելով ժամանակավոր կամ մշտական աշխատատեղեր ծրագրի իրականացման ընթացքում:</w:t>
      </w:r>
    </w:p>
    <w:p w14:paraId="01332355" w14:textId="77777777" w:rsidR="007A4989" w:rsidRPr="00A0419C" w:rsidRDefault="007A4989" w:rsidP="007A4989">
      <w:pPr>
        <w:pStyle w:val="a6"/>
        <w:spacing w:line="276" w:lineRule="auto"/>
        <w:jc w:val="both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Style w:val="a7"/>
          <w:rFonts w:ascii="Sylfaen" w:hAnsi="Sylfaen"/>
          <w:color w:val="000000" w:themeColor="text1"/>
          <w:lang w:val="hy-AM"/>
        </w:rPr>
        <w:t xml:space="preserve"> Իրավական ակտի կիրառման դեպքում ակնկալվող արդյունքները</w:t>
      </w:r>
    </w:p>
    <w:p w14:paraId="21DF1E4A" w14:textId="77777777" w:rsidR="007A4989" w:rsidRPr="00A0419C" w:rsidRDefault="007A4989" w:rsidP="007A4989">
      <w:pPr>
        <w:pStyle w:val="a8"/>
        <w:numPr>
          <w:ilvl w:val="0"/>
          <w:numId w:val="1"/>
        </w:numPr>
        <w:spacing w:after="0" w:line="276" w:lineRule="auto"/>
        <w:ind w:left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բնակչության մասնակցության մակարդակի բարձրացում համայնքային կառավարման գործընթացներում,</w:t>
      </w:r>
    </w:p>
    <w:p w14:paraId="0799CF62" w14:textId="77777777" w:rsidR="007A4989" w:rsidRPr="00A0419C" w:rsidRDefault="007A4989" w:rsidP="007A4989">
      <w:pPr>
        <w:pStyle w:val="a8"/>
        <w:numPr>
          <w:ilvl w:val="0"/>
          <w:numId w:val="1"/>
        </w:numPr>
        <w:spacing w:after="0" w:line="276" w:lineRule="auto"/>
        <w:ind w:left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համայնքային ծրագրերի առավել արդյունավետ և թափանցիկ իրականացում,</w:t>
      </w:r>
    </w:p>
    <w:p w14:paraId="32B5A10E" w14:textId="77777777" w:rsidR="007A4989" w:rsidRPr="00A0419C" w:rsidRDefault="007A4989" w:rsidP="007A4989">
      <w:pPr>
        <w:pStyle w:val="a8"/>
        <w:numPr>
          <w:ilvl w:val="0"/>
          <w:numId w:val="1"/>
        </w:numPr>
        <w:spacing w:after="0" w:line="276" w:lineRule="auto"/>
        <w:ind w:left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հանրային վստահության ամրապնդում տեղական ինքնակառավարման մարմինների նկատմամբ,</w:t>
      </w:r>
    </w:p>
    <w:p w14:paraId="7CF06BFD" w14:textId="77777777" w:rsidR="007A4989" w:rsidRPr="00A0419C" w:rsidRDefault="007A4989" w:rsidP="007A4989">
      <w:pPr>
        <w:pStyle w:val="a8"/>
        <w:numPr>
          <w:ilvl w:val="0"/>
          <w:numId w:val="1"/>
        </w:numPr>
        <w:spacing w:after="0" w:line="276" w:lineRule="auto"/>
        <w:ind w:left="0"/>
        <w:jc w:val="both"/>
        <w:rPr>
          <w:rFonts w:ascii="Sylfaen" w:eastAsia="Times New Roma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Times New Roman" w:hAnsi="Sylfaen"/>
          <w:color w:val="000000" w:themeColor="text1"/>
          <w:sz w:val="24"/>
          <w:szCs w:val="24"/>
          <w:lang w:val="hy-AM"/>
        </w:rPr>
        <w:t>համայնքային միջավայրի բարելավում և մասնակցային բյուջետավորման մշակույթի կայուն զարգացում</w:t>
      </w:r>
    </w:p>
    <w:p w14:paraId="04EC76AE" w14:textId="77777777" w:rsidR="00354387" w:rsidRPr="007A4989" w:rsidRDefault="00354387">
      <w:pPr>
        <w:rPr>
          <w:lang w:val="hy-AM"/>
        </w:rPr>
      </w:pPr>
    </w:p>
    <w:sectPr w:rsidR="00354387" w:rsidRPr="007A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6DA3"/>
    <w:multiLevelType w:val="hybridMultilevel"/>
    <w:tmpl w:val="AD1A2B9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5"/>
    <w:rsid w:val="00354387"/>
    <w:rsid w:val="007A4989"/>
    <w:rsid w:val="009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F5AF4-6393-43B6-89F7-79AAADC3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89"/>
  </w:style>
  <w:style w:type="paragraph" w:styleId="4">
    <w:name w:val="heading 4"/>
    <w:basedOn w:val="a"/>
    <w:next w:val="a"/>
    <w:link w:val="40"/>
    <w:unhideWhenUsed/>
    <w:qFormat/>
    <w:rsid w:val="007A4989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498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styleId="a3">
    <w:name w:val="Hyperlink"/>
    <w:basedOn w:val="a0"/>
    <w:uiPriority w:val="99"/>
    <w:unhideWhenUsed/>
    <w:rsid w:val="007A4989"/>
    <w:rPr>
      <w:color w:val="0000FF"/>
      <w:u w:val="single"/>
    </w:rPr>
  </w:style>
  <w:style w:type="paragraph" w:styleId="a4">
    <w:name w:val="No Spacing"/>
    <w:uiPriority w:val="1"/>
    <w:qFormat/>
    <w:rsid w:val="007A4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7A4989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7A4989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4989"/>
    <w:rPr>
      <w:b/>
      <w:bCs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7A4989"/>
    <w:pPr>
      <w:spacing w:line="256" w:lineRule="auto"/>
      <w:ind w:left="720"/>
      <w:contextualSpacing/>
    </w:p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7A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2026-02-03T07:37:00Z</dcterms:created>
  <dcterms:modified xsi:type="dcterms:W3CDTF">2026-02-03T07:38:00Z</dcterms:modified>
</cp:coreProperties>
</file>