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8B27E" w14:textId="77777777" w:rsidR="003A4BE3" w:rsidRPr="00912D9E" w:rsidRDefault="003A4BE3" w:rsidP="003A4BE3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  <w:r w:rsidRPr="00912D9E">
        <w:rPr>
          <w:rFonts w:ascii="Sylfaen" w:hAnsi="Sylfaen" w:cs="Sylfaen"/>
          <w:b/>
          <w:bCs/>
          <w:sz w:val="28"/>
          <w:szCs w:val="28"/>
          <w:lang w:val="hy-AM"/>
        </w:rPr>
        <w:t>ՏԵՂԵԿԱՆՔ - ՀԻՄՆԱՎՈՐՈՒՄ</w:t>
      </w:r>
    </w:p>
    <w:p w14:paraId="7BF45E57" w14:textId="77777777" w:rsidR="003A4BE3" w:rsidRPr="00912D9E" w:rsidRDefault="003A4BE3" w:rsidP="003A4BE3">
      <w:pPr>
        <w:spacing w:after="0" w:line="276" w:lineRule="auto"/>
        <w:jc w:val="center"/>
        <w:rPr>
          <w:rFonts w:ascii="Sylfaen" w:hAnsi="Sylfaen" w:cs="Times New Roman"/>
          <w:b/>
          <w:bCs/>
          <w:sz w:val="24"/>
          <w:szCs w:val="24"/>
          <w:lang w:val="hy-AM"/>
        </w:rPr>
      </w:pPr>
      <w:r w:rsidRPr="00912D9E">
        <w:rPr>
          <w:rFonts w:ascii="Sylfaen" w:hAnsi="Sylfaen" w:cs="Times New Roman"/>
          <w:b/>
          <w:bCs/>
          <w:sz w:val="24"/>
          <w:szCs w:val="24"/>
          <w:lang w:val="hy-AM"/>
        </w:rPr>
        <w:t>ԹԱԼԻՆ ՀԱՄԱՅՆՔԻ 2025Թ</w:t>
      </w:r>
      <w:r w:rsidRPr="00912D9E">
        <w:rPr>
          <w:rFonts w:ascii="Times New Roman" w:hAnsi="Times New Roman" w:cs="Times New Roman"/>
          <w:b/>
          <w:bCs/>
          <w:sz w:val="24"/>
          <w:szCs w:val="24"/>
          <w:lang w:val="hy-AM"/>
        </w:rPr>
        <w:t>․</w:t>
      </w:r>
      <w:r w:rsidRPr="00912D9E">
        <w:rPr>
          <w:rFonts w:ascii="Sylfaen" w:hAnsi="Sylfaen" w:cs="Times New Roman"/>
          <w:b/>
          <w:bCs/>
          <w:sz w:val="24"/>
          <w:szCs w:val="24"/>
          <w:lang w:val="hy-AM"/>
        </w:rPr>
        <w:t xml:space="preserve"> ՏԱՐԵԿԱՆ ԲՅՈՒՋԵԻ ԵՐՐՈՐԴ ԵՌԱՄՍՅԱԿԻ ԿԱՏԱՐՈՂԱԿԱՆԻ </w:t>
      </w:r>
      <w:r>
        <w:rPr>
          <w:rFonts w:ascii="Sylfaen" w:hAnsi="Sylfaen" w:cs="Times New Roman"/>
          <w:b/>
          <w:bCs/>
          <w:sz w:val="24"/>
          <w:szCs w:val="24"/>
          <w:lang w:val="hy-AM"/>
        </w:rPr>
        <w:t>ՎԵՐԱԲԵՐՅԱԼ</w:t>
      </w:r>
    </w:p>
    <w:p w14:paraId="68D43640" w14:textId="77777777" w:rsidR="003A4BE3" w:rsidRPr="00912D9E" w:rsidRDefault="003A4BE3" w:rsidP="003A4BE3">
      <w:pPr>
        <w:spacing w:after="0" w:line="276" w:lineRule="auto"/>
        <w:jc w:val="center"/>
        <w:rPr>
          <w:rFonts w:ascii="Sylfaen" w:hAnsi="Sylfaen" w:cs="Times New Roman"/>
          <w:b/>
          <w:sz w:val="24"/>
          <w:szCs w:val="24"/>
          <w:lang w:val="hy-AM" w:bidi="en-US"/>
        </w:rPr>
      </w:pPr>
    </w:p>
    <w:p w14:paraId="30321ED3" w14:textId="77777777" w:rsidR="003A4BE3" w:rsidRPr="00912D9E" w:rsidRDefault="003A4BE3" w:rsidP="003A4BE3">
      <w:pPr>
        <w:spacing w:line="276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912D9E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912D9E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 որոշման նախագիծը մշակվել է </w:t>
      </w:r>
      <w:r w:rsidRPr="00912D9E">
        <w:rPr>
          <w:rFonts w:ascii="Sylfaen" w:hAnsi="Sylfaen" w:cs="Times New Roman"/>
          <w:sz w:val="24"/>
          <w:szCs w:val="24"/>
          <w:lang w:val="hy-AM"/>
        </w:rPr>
        <w:t xml:space="preserve">«Տեղական ինքնակառավարման մասին» ՀՀ օրենքի 18-րդ հոդվածի 1-ին մասի 6-րդ կետով, 38-րդ հոդվածի 1-ին մասի 1-ին կետով և «Բյուջետային համակարգի  մասին» ՀՀ օրենքի 35-րդ հոդվածի 1-ին կետով </w:t>
      </w:r>
      <w:r w:rsidRPr="00912D9E">
        <w:rPr>
          <w:rFonts w:ascii="Sylfaen" w:hAnsi="Sylfaen"/>
          <w:sz w:val="24"/>
          <w:szCs w:val="24"/>
          <w:lang w:val="hy-AM"/>
        </w:rPr>
        <w:t>սահմանված  կարգավորումների համատեքստում հիմք ընդունելով   Թալին համայնքի ղեկավար Տ</w:t>
      </w:r>
      <w:r w:rsidRPr="00912D9E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912D9E">
        <w:rPr>
          <w:rFonts w:ascii="Sylfaen" w:hAnsi="Sylfaen" w:cs="Times New Roman"/>
          <w:sz w:val="24"/>
          <w:szCs w:val="24"/>
          <w:lang w:val="hy-AM"/>
        </w:rPr>
        <w:t>Սափեյանի հաղորդումը համայնքի բյուջեի 2025թ-ի երրորդ եռամսյակի եկամուտների և ծախսերի կատարողականի մասին</w:t>
      </w:r>
      <w:r>
        <w:rPr>
          <w:rFonts w:ascii="Sylfaen" w:hAnsi="Sylfaen" w:cs="Times New Roman"/>
          <w:sz w:val="24"/>
          <w:szCs w:val="24"/>
          <w:lang w:val="hy-AM"/>
        </w:rPr>
        <w:t>։</w:t>
      </w:r>
      <w:r w:rsidRPr="00912D9E">
        <w:rPr>
          <w:rFonts w:ascii="Sylfaen" w:hAnsi="Sylfaen" w:cs="Times New Roman"/>
          <w:sz w:val="24"/>
          <w:szCs w:val="24"/>
          <w:lang w:val="hy-AM"/>
        </w:rPr>
        <w:t xml:space="preserve"> </w:t>
      </w:r>
    </w:p>
    <w:p w14:paraId="0DD55BDF" w14:textId="77777777" w:rsidR="003A4BE3" w:rsidRPr="00912D9E" w:rsidRDefault="003A4BE3" w:rsidP="003A4BE3">
      <w:pPr>
        <w:spacing w:after="0" w:line="276" w:lineRule="auto"/>
        <w:jc w:val="both"/>
        <w:rPr>
          <w:rFonts w:ascii="Sylfaen" w:hAnsi="Sylfaen" w:cs="Sylfaen"/>
          <w:color w:val="000000"/>
          <w:sz w:val="24"/>
          <w:szCs w:val="24"/>
          <w:lang w:val="hy-AM"/>
        </w:rPr>
      </w:pPr>
      <w:r w:rsidRPr="00912D9E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912D9E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4D323DF9" w14:textId="77777777" w:rsidR="003A4BE3" w:rsidRDefault="003A4BE3" w:rsidP="003A4BE3">
      <w:pPr>
        <w:autoSpaceDE w:val="0"/>
        <w:autoSpaceDN w:val="0"/>
        <w:adjustRightInd w:val="0"/>
        <w:spacing w:after="0"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912D9E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Նախագծով  նախատեսվում է ը</w:t>
      </w:r>
      <w:r w:rsidRPr="00912D9E">
        <w:rPr>
          <w:rFonts w:ascii="Sylfaen" w:hAnsi="Sylfaen"/>
          <w:sz w:val="24"/>
          <w:szCs w:val="24"/>
          <w:lang w:val="hy-AM"/>
        </w:rPr>
        <w:t xml:space="preserve">նդունել ի գիտություն </w:t>
      </w:r>
      <w:bookmarkStart w:id="0" w:name="_Hlk196301504"/>
      <w:r w:rsidRPr="00912D9E">
        <w:rPr>
          <w:rFonts w:ascii="Sylfaen" w:hAnsi="Sylfaen"/>
          <w:sz w:val="24"/>
          <w:szCs w:val="24"/>
          <w:lang w:val="hy-AM"/>
        </w:rPr>
        <w:t>Թալին համայնքի ղեկավար Տ</w:t>
      </w:r>
      <w:r w:rsidRPr="00912D9E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912D9E">
        <w:rPr>
          <w:rFonts w:ascii="Sylfaen" w:hAnsi="Sylfaen" w:cs="Times New Roman"/>
          <w:sz w:val="24"/>
          <w:szCs w:val="24"/>
          <w:lang w:val="hy-AM"/>
        </w:rPr>
        <w:t>Սափեյանի հաղորդումը համայնքի բյուջեի 2025թ-ի երրորդ եռամսյակի եկամուտների և ծախսերի կատարողականի մասին</w:t>
      </w:r>
      <w:bookmarkEnd w:id="0"/>
      <w:r>
        <w:rPr>
          <w:rFonts w:ascii="Sylfaen" w:hAnsi="Sylfaen" w:cs="Times New Roman"/>
          <w:sz w:val="24"/>
          <w:szCs w:val="24"/>
          <w:lang w:val="hy-AM"/>
        </w:rPr>
        <w:t>, օրենքով սահմանված ընթացակարգը ապահովելու նպատակով</w:t>
      </w:r>
      <w:r w:rsidRPr="00912D9E">
        <w:rPr>
          <w:rFonts w:ascii="Sylfaen" w:hAnsi="Sylfaen"/>
          <w:sz w:val="24"/>
          <w:szCs w:val="24"/>
          <w:lang w:val="hy-AM"/>
        </w:rPr>
        <w:t xml:space="preserve">։ </w:t>
      </w:r>
    </w:p>
    <w:p w14:paraId="1B8049A2" w14:textId="77777777" w:rsidR="003A4BE3" w:rsidRPr="00912D9E" w:rsidRDefault="003A4BE3" w:rsidP="003A4BE3">
      <w:pPr>
        <w:autoSpaceDE w:val="0"/>
        <w:autoSpaceDN w:val="0"/>
        <w:adjustRightInd w:val="0"/>
        <w:spacing w:line="276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912D9E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Ելնելով վերոգրյալից, համայնքի ավագանու քննարկմանն է ներկայացվում համայնքի</w:t>
      </w:r>
      <w:r w:rsidRPr="00912D9E">
        <w:rPr>
          <w:rFonts w:ascii="Sylfaen" w:hAnsi="Sylfaen" w:cs="Times New Roman"/>
          <w:sz w:val="24"/>
          <w:szCs w:val="24"/>
          <w:lang w:val="hy-AM"/>
        </w:rPr>
        <w:t xml:space="preserve"> բյուջեի 2025թ-ի երրորդ եռամսյակի եկամուտների և ծախսերի կատարողականը, համաձայն կից հավելվածի</w:t>
      </w:r>
    </w:p>
    <w:p w14:paraId="23958CF7" w14:textId="77777777" w:rsidR="003A4BE3" w:rsidRPr="00912D9E" w:rsidRDefault="003A4BE3" w:rsidP="003A4BE3">
      <w:pPr>
        <w:shd w:val="clear" w:color="auto" w:fill="FFFFFF"/>
        <w:spacing w:line="276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912D9E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912D9E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912D9E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912D9E">
        <w:rPr>
          <w:rFonts w:ascii="Sylfaen" w:hAnsi="Sylfaen"/>
          <w:b/>
          <w:bCs/>
          <w:sz w:val="24"/>
          <w:szCs w:val="24"/>
          <w:lang w:val="hy-AM"/>
        </w:rPr>
        <w:tab/>
      </w:r>
      <w:r w:rsidRPr="00912D9E">
        <w:rPr>
          <w:rFonts w:ascii="Sylfaen" w:hAnsi="Sylfaen"/>
          <w:b/>
          <w:bCs/>
          <w:sz w:val="24"/>
          <w:szCs w:val="24"/>
          <w:lang w:val="hy-AM"/>
        </w:rPr>
        <w:br/>
      </w:r>
      <w:r w:rsidRPr="00912D9E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912D9E">
        <w:rPr>
          <w:rFonts w:ascii="Sylfaen" w:hAnsi="Sylfaen"/>
          <w:sz w:val="24"/>
          <w:szCs w:val="24"/>
          <w:lang w:val="hy-AM"/>
        </w:rPr>
        <w:t>նախագծի ընդունումն չի առաջացնում համայնքի ղեկավարի կողմից   այլ  իրավական ակտերի ընդունման  անհրաժեշտություն։</w:t>
      </w:r>
    </w:p>
    <w:p w14:paraId="3B4DB3A7" w14:textId="77777777" w:rsidR="003A4BE3" w:rsidRPr="00912D9E" w:rsidRDefault="003A4BE3" w:rsidP="003A4BE3">
      <w:pPr>
        <w:shd w:val="clear" w:color="auto" w:fill="FFFFFF"/>
        <w:spacing w:line="276" w:lineRule="auto"/>
        <w:jc w:val="both"/>
        <w:textAlignment w:val="baseline"/>
        <w:rPr>
          <w:rStyle w:val="a3"/>
          <w:rFonts w:ascii="Sylfaen" w:hAnsi="Sylfaen"/>
          <w:b w:val="0"/>
          <w:bCs w:val="0"/>
          <w:lang w:val="hy-AM"/>
        </w:rPr>
      </w:pPr>
      <w:r w:rsidRPr="00912D9E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912D9E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912D9E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912D9E">
        <w:rPr>
          <w:rFonts w:ascii="Sylfaen" w:hAnsi="Sylfaen"/>
          <w:b/>
          <w:bCs/>
          <w:sz w:val="24"/>
          <w:szCs w:val="24"/>
          <w:lang w:val="hy-AM"/>
        </w:rPr>
        <w:tab/>
      </w:r>
      <w:r w:rsidRPr="00912D9E">
        <w:rPr>
          <w:rFonts w:ascii="Sylfaen" w:hAnsi="Sylfaen"/>
          <w:b/>
          <w:bCs/>
          <w:sz w:val="24"/>
          <w:szCs w:val="24"/>
          <w:lang w:val="hy-AM"/>
        </w:rPr>
        <w:br/>
      </w:r>
      <w:r w:rsidRPr="00912D9E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912D9E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912D9E">
        <w:rPr>
          <w:rFonts w:ascii="Sylfaen" w:hAnsi="Sylfaen" w:cs="Arial AMU"/>
          <w:sz w:val="24"/>
          <w:szCs w:val="24"/>
          <w:lang w:val="hy-AM"/>
        </w:rPr>
        <w:t xml:space="preserve">ընդունման կապակցությամբ համայնքի բյուջեում չի նախատեսվում   եկամուտների   </w:t>
      </w:r>
      <w:r>
        <w:rPr>
          <w:rFonts w:ascii="Sylfaen" w:hAnsi="Sylfaen" w:cs="Arial AMU"/>
          <w:sz w:val="24"/>
          <w:szCs w:val="24"/>
          <w:lang w:val="hy-AM"/>
        </w:rPr>
        <w:t>և</w:t>
      </w:r>
      <w:r w:rsidRPr="00912D9E">
        <w:rPr>
          <w:rFonts w:ascii="Sylfaen" w:hAnsi="Sylfaen" w:cs="Arial AMU"/>
          <w:sz w:val="24"/>
          <w:szCs w:val="24"/>
          <w:lang w:val="hy-AM"/>
        </w:rPr>
        <w:t xml:space="preserve"> ծախսերի ավելացում</w:t>
      </w:r>
      <w:r>
        <w:rPr>
          <w:rFonts w:ascii="Sylfaen" w:hAnsi="Sylfaen" w:cs="Arial AMU"/>
          <w:sz w:val="24"/>
          <w:szCs w:val="24"/>
          <w:lang w:val="hy-AM"/>
        </w:rPr>
        <w:t xml:space="preserve"> կամ նվազեցում</w:t>
      </w:r>
      <w:r w:rsidRPr="00912D9E">
        <w:rPr>
          <w:rFonts w:ascii="Sylfaen" w:hAnsi="Sylfaen" w:cs="Arial AMU"/>
          <w:sz w:val="24"/>
          <w:szCs w:val="24"/>
          <w:lang w:val="hy-AM"/>
        </w:rPr>
        <w:t>:</w:t>
      </w:r>
    </w:p>
    <w:p w14:paraId="2EF1D1EE" w14:textId="77777777" w:rsidR="003A4BE3" w:rsidRPr="00912D9E" w:rsidRDefault="003A4BE3" w:rsidP="003A4BE3">
      <w:pPr>
        <w:shd w:val="clear" w:color="auto" w:fill="FFFFFF"/>
        <w:spacing w:after="0" w:line="276" w:lineRule="auto"/>
        <w:jc w:val="both"/>
        <w:textAlignment w:val="baseline"/>
        <w:rPr>
          <w:rStyle w:val="a3"/>
          <w:rFonts w:ascii="Sylfaen" w:hAnsi="Sylfaen"/>
          <w:bdr w:val="none" w:sz="0" w:space="0" w:color="auto" w:frame="1"/>
          <w:lang w:val="hy-AM"/>
        </w:rPr>
      </w:pPr>
      <w:r w:rsidRPr="00912D9E">
        <w:rPr>
          <w:rStyle w:val="a3"/>
          <w:rFonts w:ascii="Sylfaen" w:hAnsi="Sylfaen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912D9E">
        <w:rPr>
          <w:rStyle w:val="a3"/>
          <w:rFonts w:ascii="Sylfaen" w:hAnsi="Sylfaen"/>
          <w:bdr w:val="none" w:sz="0" w:space="0" w:color="auto" w:frame="1"/>
          <w:lang w:val="hy-AM"/>
        </w:rPr>
        <w:tab/>
      </w:r>
    </w:p>
    <w:p w14:paraId="0E0F5D26" w14:textId="77777777" w:rsidR="003A4BE3" w:rsidRPr="00912D9E" w:rsidRDefault="003A4BE3" w:rsidP="003A4BE3">
      <w:pPr>
        <w:spacing w:line="276" w:lineRule="auto"/>
        <w:jc w:val="both"/>
        <w:rPr>
          <w:rFonts w:ascii="Sylfaen" w:eastAsia="Calibri" w:hAnsi="Sylfaen" w:cs="AK Courier"/>
          <w:noProof/>
          <w:sz w:val="24"/>
          <w:szCs w:val="24"/>
          <w:lang w:val="hy-AM"/>
        </w:rPr>
      </w:pPr>
      <w:r w:rsidRPr="00912D9E">
        <w:rPr>
          <w:rFonts w:ascii="Sylfaen" w:hAnsi="Sylfaen" w:cs="Sylfaen"/>
          <w:sz w:val="24"/>
          <w:szCs w:val="24"/>
          <w:lang w:val="hy-AM"/>
        </w:rPr>
        <w:t>Նախագիծը  կրում</w:t>
      </w:r>
      <w:r>
        <w:rPr>
          <w:rFonts w:ascii="Sylfaen" w:hAnsi="Sylfaen" w:cs="Sylfaen"/>
          <w:sz w:val="24"/>
          <w:szCs w:val="24"/>
          <w:lang w:val="hy-AM"/>
        </w:rPr>
        <w:t xml:space="preserve"> է</w:t>
      </w:r>
      <w:r w:rsidRPr="00912D9E">
        <w:rPr>
          <w:rFonts w:ascii="Sylfaen" w:hAnsi="Sylfaen" w:cs="Sylfaen"/>
          <w:sz w:val="24"/>
          <w:szCs w:val="24"/>
          <w:lang w:val="hy-AM"/>
        </w:rPr>
        <w:t xml:space="preserve">  անհատական  բնույթ, քանի որ  պարունակում </w:t>
      </w:r>
      <w:r>
        <w:rPr>
          <w:rFonts w:ascii="Sylfaen" w:hAnsi="Sylfaen" w:cs="Sylfaen"/>
          <w:sz w:val="24"/>
          <w:szCs w:val="24"/>
          <w:lang w:val="hy-AM"/>
        </w:rPr>
        <w:t xml:space="preserve">է </w:t>
      </w:r>
      <w:r w:rsidRPr="00912D9E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վարքագծի կանոն կամ չի առաջացնում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12D9E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փաստական հետևանքներ, այն </w:t>
      </w:r>
      <w:r w:rsidRPr="00912D9E">
        <w:rPr>
          <w:rFonts w:ascii="Sylfaen" w:eastAsia="Calibri" w:hAnsi="Sylfaen" w:cs="Arial"/>
          <w:bCs/>
          <w:noProof/>
          <w:sz w:val="24"/>
          <w:szCs w:val="24"/>
          <w:lang w:val="hy-AM"/>
        </w:rPr>
        <w:t>բարձրացնում է</w:t>
      </w:r>
      <w:r w:rsidRPr="00912D9E">
        <w:rPr>
          <w:rFonts w:ascii="Sylfaen" w:eastAsia="Calibri" w:hAnsi="Sylfaen" w:cs="AK Courier"/>
          <w:bCs/>
          <w:noProof/>
          <w:sz w:val="24"/>
          <w:szCs w:val="24"/>
          <w:lang w:val="hy-AM"/>
        </w:rPr>
        <w:t xml:space="preserve"> </w:t>
      </w:r>
      <w:r w:rsidRPr="00912D9E">
        <w:rPr>
          <w:rFonts w:ascii="Sylfaen" w:eastAsia="Calibri" w:hAnsi="Sylfaen" w:cs="Arial"/>
          <w:bCs/>
          <w:noProof/>
          <w:sz w:val="24"/>
          <w:szCs w:val="24"/>
          <w:lang w:val="hy-AM"/>
        </w:rPr>
        <w:t>համայնքում</w:t>
      </w:r>
      <w:r w:rsidRPr="00912D9E">
        <w:rPr>
          <w:rFonts w:ascii="Sylfaen" w:eastAsia="Calibri" w:hAnsi="Sylfaen" w:cs="AK Courier"/>
          <w:bCs/>
          <w:noProof/>
          <w:sz w:val="24"/>
          <w:szCs w:val="24"/>
          <w:lang w:val="hy-AM"/>
        </w:rPr>
        <w:t xml:space="preserve"> </w:t>
      </w:r>
      <w:r w:rsidRPr="00912D9E">
        <w:rPr>
          <w:rFonts w:ascii="Sylfaen" w:eastAsia="Calibri" w:hAnsi="Sylfaen" w:cs="Arial"/>
          <w:bCs/>
          <w:noProof/>
          <w:sz w:val="24"/>
          <w:szCs w:val="24"/>
          <w:lang w:val="hy-AM"/>
        </w:rPr>
        <w:t>բյուջետային</w:t>
      </w:r>
      <w:r w:rsidRPr="00912D9E">
        <w:rPr>
          <w:rFonts w:ascii="Sylfaen" w:eastAsia="Calibri" w:hAnsi="Sylfaen" w:cs="AK Courier"/>
          <w:bCs/>
          <w:noProof/>
          <w:sz w:val="24"/>
          <w:szCs w:val="24"/>
          <w:lang w:val="hy-AM"/>
        </w:rPr>
        <w:t xml:space="preserve"> </w:t>
      </w:r>
      <w:r w:rsidRPr="00912D9E">
        <w:rPr>
          <w:rFonts w:ascii="Sylfaen" w:eastAsia="Calibri" w:hAnsi="Sylfaen" w:cs="Arial"/>
          <w:bCs/>
          <w:noProof/>
          <w:sz w:val="24"/>
          <w:szCs w:val="24"/>
          <w:lang w:val="hy-AM"/>
        </w:rPr>
        <w:t>կարգապահությունը</w:t>
      </w:r>
      <w:r w:rsidRPr="00912D9E">
        <w:rPr>
          <w:rFonts w:ascii="Sylfaen" w:eastAsia="Calibri" w:hAnsi="Sylfaen" w:cs="AK Courier"/>
          <w:bCs/>
          <w:noProof/>
          <w:sz w:val="24"/>
          <w:szCs w:val="24"/>
          <w:lang w:val="hy-AM"/>
        </w:rPr>
        <w:t xml:space="preserve"> </w:t>
      </w:r>
      <w:r w:rsidRPr="00912D9E">
        <w:rPr>
          <w:rFonts w:ascii="Sylfaen" w:eastAsia="Calibri" w:hAnsi="Sylfaen" w:cs="Arial"/>
          <w:bCs/>
          <w:noProof/>
          <w:sz w:val="24"/>
          <w:szCs w:val="24"/>
          <w:lang w:val="hy-AM"/>
        </w:rPr>
        <w:t>և</w:t>
      </w:r>
      <w:r w:rsidRPr="00912D9E">
        <w:rPr>
          <w:rFonts w:ascii="Sylfaen" w:eastAsia="Calibri" w:hAnsi="Sylfaen" w:cs="AK Courier"/>
          <w:bCs/>
          <w:noProof/>
          <w:sz w:val="24"/>
          <w:szCs w:val="24"/>
          <w:lang w:val="hy-AM"/>
        </w:rPr>
        <w:t xml:space="preserve"> </w:t>
      </w:r>
      <w:r w:rsidRPr="00912D9E">
        <w:rPr>
          <w:rFonts w:ascii="Sylfaen" w:eastAsia="Calibri" w:hAnsi="Sylfaen" w:cs="Arial"/>
          <w:bCs/>
          <w:noProof/>
          <w:sz w:val="24"/>
          <w:szCs w:val="24"/>
          <w:lang w:val="hy-AM"/>
        </w:rPr>
        <w:t>հաշվետվողականու</w:t>
      </w:r>
      <w:r w:rsidRPr="00912D9E">
        <w:rPr>
          <w:rFonts w:ascii="Sylfaen" w:eastAsia="Calibri" w:hAnsi="Sylfaen" w:cs="AK Courier"/>
          <w:bCs/>
          <w:noProof/>
          <w:sz w:val="24"/>
          <w:szCs w:val="24"/>
          <w:lang w:val="hy-AM"/>
        </w:rPr>
        <w:softHyphen/>
      </w:r>
      <w:r w:rsidRPr="00912D9E">
        <w:rPr>
          <w:rFonts w:ascii="Sylfaen" w:eastAsia="Calibri" w:hAnsi="Sylfaen" w:cs="Arial"/>
          <w:bCs/>
          <w:noProof/>
          <w:sz w:val="24"/>
          <w:szCs w:val="24"/>
          <w:lang w:val="hy-AM"/>
        </w:rPr>
        <w:t>թյունը։</w:t>
      </w:r>
      <w:r w:rsidRPr="00912D9E">
        <w:rPr>
          <w:rFonts w:ascii="Sylfaen" w:eastAsia="Calibri" w:hAnsi="Sylfaen" w:cs="AK Courier"/>
          <w:bCs/>
          <w:noProof/>
          <w:sz w:val="24"/>
          <w:szCs w:val="24"/>
          <w:lang w:val="hy-AM"/>
        </w:rPr>
        <w:t xml:space="preserve"> </w:t>
      </w:r>
    </w:p>
    <w:p w14:paraId="79DFD4F1" w14:textId="7E752B6E" w:rsidR="0052255C" w:rsidRPr="003A4BE3" w:rsidRDefault="003A4BE3" w:rsidP="003A4BE3">
      <w:pPr>
        <w:rPr>
          <w:lang w:val="hy-AM"/>
        </w:rPr>
      </w:pPr>
      <w:r w:rsidRPr="00912D9E">
        <w:rPr>
          <w:rStyle w:val="a3"/>
          <w:rFonts w:ascii="Sylfaen" w:hAnsi="Sylfaen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912D9E">
        <w:rPr>
          <w:rStyle w:val="a3"/>
          <w:rFonts w:ascii="Sylfaen" w:hAnsi="Sylfaen"/>
          <w:bdr w:val="none" w:sz="0" w:space="0" w:color="auto" w:frame="1"/>
          <w:lang w:val="hy-AM"/>
        </w:rPr>
        <w:tab/>
      </w:r>
      <w:r w:rsidRPr="00912D9E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912D9E">
        <w:rPr>
          <w:rFonts w:ascii="Sylfaen" w:hAnsi="Sylfaen"/>
          <w:sz w:val="24"/>
          <w:szCs w:val="24"/>
          <w:lang w:val="hy-AM"/>
        </w:rPr>
        <w:t>Նախագծի ընդունման արդյունքում ակնկալվում</w:t>
      </w:r>
      <w:r>
        <w:rPr>
          <w:rFonts w:ascii="Sylfaen" w:hAnsi="Sylfaen"/>
          <w:sz w:val="24"/>
          <w:szCs w:val="24"/>
          <w:lang w:val="hy-AM"/>
        </w:rPr>
        <w:t xml:space="preserve"> է</w:t>
      </w:r>
      <w:r w:rsidRPr="00912D9E">
        <w:rPr>
          <w:rFonts w:ascii="Sylfaen" w:hAnsi="Sylfaen"/>
          <w:sz w:val="24"/>
          <w:szCs w:val="24"/>
          <w:lang w:val="hy-AM"/>
        </w:rPr>
        <w:t xml:space="preserve"> բյուջեի եկամուտների ավելացում</w:t>
      </w:r>
      <w:r>
        <w:rPr>
          <w:rFonts w:ascii="Sylfaen" w:hAnsi="Sylfaen"/>
          <w:sz w:val="24"/>
          <w:szCs w:val="24"/>
          <w:lang w:val="hy-AM"/>
        </w:rPr>
        <w:t xml:space="preserve">, </w:t>
      </w:r>
      <w:r w:rsidRPr="00912D9E">
        <w:rPr>
          <w:rFonts w:ascii="Sylfaen" w:eastAsia="Calibri" w:hAnsi="Sylfaen" w:cs="Arial"/>
          <w:bCs/>
          <w:noProof/>
          <w:sz w:val="24"/>
          <w:szCs w:val="24"/>
          <w:lang w:val="hy-AM"/>
        </w:rPr>
        <w:t>բյուջետային</w:t>
      </w:r>
      <w:r w:rsidRPr="00912D9E">
        <w:rPr>
          <w:rFonts w:ascii="Sylfaen" w:eastAsia="Calibri" w:hAnsi="Sylfaen" w:cs="AK Courier"/>
          <w:bCs/>
          <w:noProof/>
          <w:sz w:val="24"/>
          <w:szCs w:val="24"/>
          <w:lang w:val="hy-AM"/>
        </w:rPr>
        <w:t xml:space="preserve"> </w:t>
      </w:r>
      <w:r w:rsidRPr="00912D9E">
        <w:rPr>
          <w:rFonts w:ascii="Sylfaen" w:eastAsia="Calibri" w:hAnsi="Sylfaen" w:cs="Arial"/>
          <w:bCs/>
          <w:noProof/>
          <w:sz w:val="24"/>
          <w:szCs w:val="24"/>
          <w:lang w:val="hy-AM"/>
        </w:rPr>
        <w:t>կարգապահությ</w:t>
      </w:r>
      <w:r>
        <w:rPr>
          <w:rFonts w:ascii="Sylfaen" w:eastAsia="Calibri" w:hAnsi="Sylfaen" w:cs="Arial"/>
          <w:bCs/>
          <w:noProof/>
          <w:sz w:val="24"/>
          <w:szCs w:val="24"/>
          <w:lang w:val="hy-AM"/>
        </w:rPr>
        <w:t>ա</w:t>
      </w:r>
      <w:r w:rsidRPr="00912D9E">
        <w:rPr>
          <w:rFonts w:ascii="Sylfaen" w:eastAsia="Calibri" w:hAnsi="Sylfaen" w:cs="Arial"/>
          <w:bCs/>
          <w:noProof/>
          <w:sz w:val="24"/>
          <w:szCs w:val="24"/>
          <w:lang w:val="hy-AM"/>
        </w:rPr>
        <w:t>ն</w:t>
      </w:r>
      <w:r w:rsidRPr="00912D9E">
        <w:rPr>
          <w:rFonts w:ascii="Sylfaen" w:eastAsia="Calibri" w:hAnsi="Sylfaen" w:cs="AK Courier"/>
          <w:bCs/>
          <w:noProof/>
          <w:sz w:val="24"/>
          <w:szCs w:val="24"/>
          <w:lang w:val="hy-AM"/>
        </w:rPr>
        <w:t xml:space="preserve"> </w:t>
      </w:r>
      <w:r w:rsidRPr="00912D9E">
        <w:rPr>
          <w:rFonts w:ascii="Sylfaen" w:eastAsia="Calibri" w:hAnsi="Sylfaen" w:cs="Arial"/>
          <w:bCs/>
          <w:noProof/>
          <w:sz w:val="24"/>
          <w:szCs w:val="24"/>
          <w:lang w:val="hy-AM"/>
        </w:rPr>
        <w:t>և</w:t>
      </w:r>
      <w:r w:rsidRPr="00912D9E">
        <w:rPr>
          <w:rFonts w:ascii="Sylfaen" w:eastAsia="Calibri" w:hAnsi="Sylfaen" w:cs="AK Courier"/>
          <w:bCs/>
          <w:noProof/>
          <w:sz w:val="24"/>
          <w:szCs w:val="24"/>
          <w:lang w:val="hy-AM"/>
        </w:rPr>
        <w:t xml:space="preserve"> </w:t>
      </w:r>
      <w:r w:rsidRPr="00912D9E">
        <w:rPr>
          <w:rFonts w:ascii="Sylfaen" w:eastAsia="Calibri" w:hAnsi="Sylfaen" w:cs="Arial"/>
          <w:bCs/>
          <w:noProof/>
          <w:sz w:val="24"/>
          <w:szCs w:val="24"/>
          <w:lang w:val="hy-AM"/>
        </w:rPr>
        <w:t>հաշվետվողականու</w:t>
      </w:r>
      <w:r w:rsidRPr="00912D9E">
        <w:rPr>
          <w:rFonts w:ascii="Sylfaen" w:eastAsia="Calibri" w:hAnsi="Sylfaen" w:cs="AK Courier"/>
          <w:bCs/>
          <w:noProof/>
          <w:sz w:val="24"/>
          <w:szCs w:val="24"/>
          <w:lang w:val="hy-AM"/>
        </w:rPr>
        <w:softHyphen/>
      </w:r>
      <w:r w:rsidRPr="00912D9E">
        <w:rPr>
          <w:rFonts w:ascii="Sylfaen" w:eastAsia="Calibri" w:hAnsi="Sylfaen" w:cs="Arial"/>
          <w:bCs/>
          <w:noProof/>
          <w:sz w:val="24"/>
          <w:szCs w:val="24"/>
          <w:lang w:val="hy-AM"/>
        </w:rPr>
        <w:t>թյ</w:t>
      </w:r>
      <w:r>
        <w:rPr>
          <w:rFonts w:ascii="Sylfaen" w:eastAsia="Calibri" w:hAnsi="Sylfaen" w:cs="Arial"/>
          <w:bCs/>
          <w:noProof/>
          <w:sz w:val="24"/>
          <w:szCs w:val="24"/>
          <w:lang w:val="hy-AM"/>
        </w:rPr>
        <w:t>ա</w:t>
      </w:r>
      <w:r w:rsidRPr="00912D9E">
        <w:rPr>
          <w:rFonts w:ascii="Sylfaen" w:eastAsia="Calibri" w:hAnsi="Sylfaen" w:cs="Arial"/>
          <w:bCs/>
          <w:noProof/>
          <w:sz w:val="24"/>
          <w:szCs w:val="24"/>
          <w:lang w:val="hy-AM"/>
        </w:rPr>
        <w:t>ն</w:t>
      </w:r>
      <w:r>
        <w:rPr>
          <w:rFonts w:ascii="Sylfaen" w:eastAsia="Calibri" w:hAnsi="Sylfaen" w:cs="Arial"/>
          <w:bCs/>
          <w:noProof/>
          <w:sz w:val="24"/>
          <w:szCs w:val="24"/>
          <w:lang w:val="hy-AM"/>
        </w:rPr>
        <w:t xml:space="preserve"> </w:t>
      </w:r>
      <w:r w:rsidRPr="00912D9E">
        <w:rPr>
          <w:rFonts w:ascii="Sylfaen" w:eastAsia="Calibri" w:hAnsi="Sylfaen" w:cs="AK Courier"/>
          <w:bCs/>
          <w:noProof/>
          <w:sz w:val="24"/>
          <w:szCs w:val="24"/>
          <w:lang w:val="hy-AM"/>
        </w:rPr>
        <w:t>բարձրացում</w:t>
      </w:r>
      <w:r w:rsidRPr="00912D9E">
        <w:rPr>
          <w:rFonts w:ascii="Sylfaen" w:eastAsia="Calibri" w:hAnsi="Sylfaen" w:cs="Arial"/>
          <w:bCs/>
          <w:noProof/>
          <w:sz w:val="24"/>
          <w:szCs w:val="24"/>
          <w:lang w:val="hy-AM"/>
        </w:rPr>
        <w:t>։</w:t>
      </w:r>
    </w:p>
    <w:sectPr w:rsidR="0052255C" w:rsidRPr="003A4BE3" w:rsidSect="003622AC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02FE8"/>
    <w:multiLevelType w:val="multilevel"/>
    <w:tmpl w:val="3394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84"/>
    <w:rsid w:val="00041DA9"/>
    <w:rsid w:val="000940C7"/>
    <w:rsid w:val="000B37A9"/>
    <w:rsid w:val="0015675B"/>
    <w:rsid w:val="00161C7C"/>
    <w:rsid w:val="00174611"/>
    <w:rsid w:val="0019582D"/>
    <w:rsid w:val="002157E8"/>
    <w:rsid w:val="002165D2"/>
    <w:rsid w:val="00225725"/>
    <w:rsid w:val="00243670"/>
    <w:rsid w:val="002460AB"/>
    <w:rsid w:val="0027478B"/>
    <w:rsid w:val="002D60E0"/>
    <w:rsid w:val="002E4262"/>
    <w:rsid w:val="002F26EC"/>
    <w:rsid w:val="00333B7B"/>
    <w:rsid w:val="0035612F"/>
    <w:rsid w:val="003622AC"/>
    <w:rsid w:val="0036592C"/>
    <w:rsid w:val="003720D6"/>
    <w:rsid w:val="003814B6"/>
    <w:rsid w:val="003926AA"/>
    <w:rsid w:val="003A4BE3"/>
    <w:rsid w:val="003F4A2E"/>
    <w:rsid w:val="0042535E"/>
    <w:rsid w:val="004346AB"/>
    <w:rsid w:val="00490EBC"/>
    <w:rsid w:val="00495105"/>
    <w:rsid w:val="004B0746"/>
    <w:rsid w:val="004F0820"/>
    <w:rsid w:val="004F3801"/>
    <w:rsid w:val="0052255C"/>
    <w:rsid w:val="005444A7"/>
    <w:rsid w:val="00547FB5"/>
    <w:rsid w:val="00554379"/>
    <w:rsid w:val="00557B78"/>
    <w:rsid w:val="005A67E7"/>
    <w:rsid w:val="005E1F01"/>
    <w:rsid w:val="005E294D"/>
    <w:rsid w:val="005F6B84"/>
    <w:rsid w:val="00600120"/>
    <w:rsid w:val="006645EA"/>
    <w:rsid w:val="00675B31"/>
    <w:rsid w:val="006A1D04"/>
    <w:rsid w:val="00774CFE"/>
    <w:rsid w:val="00794BDF"/>
    <w:rsid w:val="00796EF3"/>
    <w:rsid w:val="007C5CBF"/>
    <w:rsid w:val="008412DA"/>
    <w:rsid w:val="00854E66"/>
    <w:rsid w:val="0087048F"/>
    <w:rsid w:val="008A6515"/>
    <w:rsid w:val="008A6FCE"/>
    <w:rsid w:val="009B72EC"/>
    <w:rsid w:val="00A95023"/>
    <w:rsid w:val="00AF1295"/>
    <w:rsid w:val="00B100D2"/>
    <w:rsid w:val="00B94007"/>
    <w:rsid w:val="00B977C0"/>
    <w:rsid w:val="00BD36F4"/>
    <w:rsid w:val="00C5508F"/>
    <w:rsid w:val="00C91735"/>
    <w:rsid w:val="00CB7D84"/>
    <w:rsid w:val="00CC7F3C"/>
    <w:rsid w:val="00D35F73"/>
    <w:rsid w:val="00D46D97"/>
    <w:rsid w:val="00D64231"/>
    <w:rsid w:val="00DA4F8B"/>
    <w:rsid w:val="00DB0C2E"/>
    <w:rsid w:val="00DB0C96"/>
    <w:rsid w:val="00DC4E8F"/>
    <w:rsid w:val="00DD5315"/>
    <w:rsid w:val="00DD5F57"/>
    <w:rsid w:val="00DE43FF"/>
    <w:rsid w:val="00E10A3B"/>
    <w:rsid w:val="00E258FC"/>
    <w:rsid w:val="00E630F9"/>
    <w:rsid w:val="00EB2DDB"/>
    <w:rsid w:val="00ED0F66"/>
    <w:rsid w:val="00F01B0E"/>
    <w:rsid w:val="00F020D5"/>
    <w:rsid w:val="00F44582"/>
    <w:rsid w:val="00F53C07"/>
    <w:rsid w:val="00F5473F"/>
    <w:rsid w:val="00F6131F"/>
    <w:rsid w:val="00FB5CF8"/>
    <w:rsid w:val="00FB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D264"/>
  <w15:chartTrackingRefBased/>
  <w15:docId w15:val="{5AEF1CAE-CBB0-4AA6-983E-9704AA37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EB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5CBF"/>
    <w:rPr>
      <w:b/>
      <w:bCs/>
    </w:rPr>
  </w:style>
  <w:style w:type="character" w:customStyle="1" w:styleId="2">
    <w:name w:val="Основной текст (2)_"/>
    <w:basedOn w:val="a0"/>
    <w:link w:val="20"/>
    <w:locked/>
    <w:rsid w:val="002D60E0"/>
    <w:rPr>
      <w:rFonts w:ascii="Arial" w:eastAsia="Arial" w:hAnsi="Arial" w:cs="Arial"/>
      <w:sz w:val="20"/>
      <w:szCs w:val="20"/>
    </w:rPr>
  </w:style>
  <w:style w:type="paragraph" w:customStyle="1" w:styleId="20">
    <w:name w:val="Основной текст (2)"/>
    <w:basedOn w:val="a"/>
    <w:link w:val="2"/>
    <w:rsid w:val="002D60E0"/>
    <w:pPr>
      <w:widowControl w:val="0"/>
      <w:spacing w:after="260" w:line="285" w:lineRule="auto"/>
      <w:jc w:val="center"/>
    </w:pPr>
    <w:rPr>
      <w:rFonts w:ascii="Arial" w:eastAsia="Arial" w:hAnsi="Arial" w:cs="Arial"/>
      <w:sz w:val="20"/>
      <w:szCs w:val="20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DA4F8B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DA4F8B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a6">
    <w:name w:val="Body Text"/>
    <w:basedOn w:val="a"/>
    <w:link w:val="a7"/>
    <w:uiPriority w:val="1"/>
    <w:unhideWhenUsed/>
    <w:qFormat/>
    <w:rsid w:val="005E1F01"/>
    <w:pPr>
      <w:widowControl w:val="0"/>
      <w:autoSpaceDE w:val="0"/>
      <w:autoSpaceDN w:val="0"/>
      <w:spacing w:after="0" w:line="240" w:lineRule="auto"/>
      <w:jc w:val="both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5E1F01"/>
    <w:rPr>
      <w:rFonts w:ascii="Microsoft Sans Serif" w:eastAsia="Microsoft Sans Serif" w:hAnsi="Microsoft Sans Serif" w:cs="Microsoft Sans Serif"/>
      <w:sz w:val="24"/>
      <w:szCs w:val="24"/>
    </w:rPr>
  </w:style>
  <w:style w:type="paragraph" w:styleId="a8">
    <w:name w:val="No Spacing"/>
    <w:uiPriority w:val="1"/>
    <w:qFormat/>
    <w:rsid w:val="00161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15675B"/>
    <w:rPr>
      <w:color w:val="0000FF"/>
      <w:u w:val="single"/>
    </w:rPr>
  </w:style>
  <w:style w:type="character" w:customStyle="1" w:styleId="aa">
    <w:name w:val="Основной текст_"/>
    <w:basedOn w:val="a0"/>
    <w:link w:val="1"/>
    <w:locked/>
    <w:rsid w:val="0015675B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a"/>
    <w:rsid w:val="0015675B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character" w:styleId="ab">
    <w:name w:val="Emphasis"/>
    <w:qFormat/>
    <w:rsid w:val="005444A7"/>
    <w:rPr>
      <w:rFonts w:ascii="Times Armenian" w:hAnsi="Times Armenian" w:hint="default"/>
      <w:b/>
      <w:bCs/>
      <w:i/>
      <w:iCs/>
      <w:sz w:val="24"/>
      <w:u w:val="single"/>
    </w:rPr>
  </w:style>
  <w:style w:type="character" w:customStyle="1" w:styleId="3">
    <w:name w:val="Основной текст (3)_"/>
    <w:basedOn w:val="a0"/>
    <w:link w:val="30"/>
    <w:locked/>
    <w:rsid w:val="005F6B84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rsid w:val="005F6B84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90</cp:revision>
  <dcterms:created xsi:type="dcterms:W3CDTF">2025-05-22T11:58:00Z</dcterms:created>
  <dcterms:modified xsi:type="dcterms:W3CDTF">2025-10-07T08:24:00Z</dcterms:modified>
</cp:coreProperties>
</file>