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8FD9" w14:textId="77777777" w:rsidR="008B09D3" w:rsidRPr="00154BD4" w:rsidRDefault="008B09D3" w:rsidP="008B09D3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  <w:r w:rsidRPr="00154BD4">
        <w:rPr>
          <w:rFonts w:ascii="Sylfaen" w:eastAsia="Times New Roman" w:hAnsi="Sylfaen"/>
          <w:sz w:val="24"/>
          <w:szCs w:val="24"/>
          <w:lang w:val="hy-AM"/>
        </w:rPr>
        <w:br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    «ԹԱԼԻՆ ՀԱՄԱՅՆՔՈՒՄ ԽՄԵԼԱՋՐԻ ՄԱՔՐՄԱՆ, ՀԱՇՎԱՌՄԱՆ ԵՎ ԱՎՏՈՄԱՏ ՔԼՈՐԱՑՄԱՆ ՄՈԴՈՒԼԱՅԻՆ ԿԱՅԱՆԻ ԿԱՌՈՒՑՄԱՆ ԱՇԽԱՏԱՆՔՆԵՐ» ԵՎ «ԹԱԼԻՆ ՀԱՄԱՅՆՔՈՒՄ ԽՄԵԼԱՋՐԻ ՄԱՔՐՄԱՆ, ՀԱՇՎԱՌՄԱՆ, ԱՎՏՈՄԱՏ ՔԼՈՐԱՑՄԱՆ ԵՎ ԻՈՆԱՑՄԱՆ ՄՈԴՈՒԼԱՅԻՆ ԿԱՅԱՆԻ ԿԱՌՈՒՑՄԱՆ ԱՇԽԱՏԱՆՔՆԵՐ»ՆԱԽԱԳԾԵՐԸ ՏԻՊԱՅԻՆ ՀԱՍՏԱՏԵԼՈՒ ՎԵՐԱԲԵՐՅԱԼ</w:t>
      </w:r>
    </w:p>
    <w:p w14:paraId="427E2610" w14:textId="77777777" w:rsidR="008B09D3" w:rsidRPr="00154BD4" w:rsidRDefault="008B09D3" w:rsidP="008B09D3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eastAsia="Times New Roman" w:hAnsi="Sylfaen"/>
          <w:b/>
          <w:bCs/>
          <w:sz w:val="24"/>
          <w:szCs w:val="24"/>
          <w:lang w:val="hy-AM"/>
        </w:rPr>
      </w:pPr>
    </w:p>
    <w:p w14:paraId="7C87106C" w14:textId="77777777" w:rsidR="008B09D3" w:rsidRPr="00154BD4" w:rsidRDefault="008B09D3" w:rsidP="008B09D3">
      <w:pPr>
        <w:spacing w:after="0" w:line="240" w:lineRule="auto"/>
        <w:jc w:val="both"/>
        <w:rPr>
          <w:rFonts w:ascii="Sylfaen" w:hAnsi="Sylfaen" w:cs="Cambria Math"/>
          <w:sz w:val="24"/>
          <w:szCs w:val="24"/>
          <w:shd w:val="clear" w:color="auto" w:fill="FFFFFF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Ղեկավարվելով «Տեղական ինքնակառավարման մասին» ՀՀ օրենքի 18-րդ հոդվածի 1–ին մասի 42-րդ կետով և հիմք ընդունելով  համայնքի ղեկավարի առաջարկությունը</w:t>
      </w:r>
      <w:r w:rsidRPr="00154BD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</w:p>
    <w:p w14:paraId="648DEC8E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</w:t>
      </w:r>
      <w:r w:rsidRPr="00154BD4">
        <w:rPr>
          <w:rFonts w:ascii="Sylfaen" w:hAnsi="Sylfaen"/>
          <w:sz w:val="24"/>
          <w:szCs w:val="24"/>
          <w:lang w:val="hy-AM"/>
        </w:rPr>
        <w:t>։</w:t>
      </w:r>
    </w:p>
    <w:p w14:paraId="33B8DE07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>Իրավական ակտի ընդունման նպատակը Թալին համայնքում խմելաջրի մաքրման, հաշվառման և ավտոմատ քլորացման մոդուլային կայանների կառուցման գործընթացի արդյունավետ կազմակերպումն ու միասնական մոտեցմամբ իրականացումն ապահովելն է։</w:t>
      </w:r>
    </w:p>
    <w:p w14:paraId="562A6F3C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>Համայնքի մի շարք բնակավայրերում առկա խմելաջրի համակարգերը տեխնիկապես մաշված են, չեն ապահովում ջրի պատշաճ որակը, լիարժեք հաշվառումը և ախտահանման անհրաժեշտ մակարդակը, ինչը կարող է վտանգել բնակչության առողջությունը և հանգեցնել ջրային ռեսուրսների ոչ արդյունավետ օգտագործման։</w:t>
      </w:r>
    </w:p>
    <w:p w14:paraId="34FA2F95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>Նախագիծը որպես տիպային հաստատելու անհրաժեշտությունը պայմանավորված է՝</w:t>
      </w:r>
    </w:p>
    <w:p w14:paraId="7D003859" w14:textId="77777777" w:rsidR="008B09D3" w:rsidRPr="00154BD4" w:rsidRDefault="008B09D3" w:rsidP="008B09D3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 xml:space="preserve">համայնքի տարբեր բնակավայրերում նույնատիպ խնդիրների առկայությամբ, </w:t>
      </w:r>
    </w:p>
    <w:p w14:paraId="0C7EAAA4" w14:textId="77777777" w:rsidR="008B09D3" w:rsidRPr="00154BD4" w:rsidRDefault="008B09D3" w:rsidP="008B09D3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 xml:space="preserve">ժամանակակից տեխնոլոգիաների ներդրման և համակարգված լուծումների կիրառման պահանջով, </w:t>
      </w:r>
    </w:p>
    <w:p w14:paraId="7265163D" w14:textId="77777777" w:rsidR="008B09D3" w:rsidRPr="00154BD4" w:rsidRDefault="008B09D3" w:rsidP="008B09D3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 xml:space="preserve">ջրամատակարարման ոլորտում միասնական չափանիշների սահմանման անհրաժեշտությամբ, </w:t>
      </w:r>
    </w:p>
    <w:p w14:paraId="2B1318FF" w14:textId="77777777" w:rsidR="008B09D3" w:rsidRPr="00154BD4" w:rsidRDefault="008B09D3" w:rsidP="008B09D3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 xml:space="preserve">ծրագրերի մշակման և իրականացման գործընթացի արագացման և արդյունավետության բարձրացման նպատակով։ </w:t>
      </w:r>
    </w:p>
    <w:p w14:paraId="16B2CBC7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>Իրավական ակտի ընդունումը կնպաստի խմելաջրի որակի բարելավմանը, ջրամատակարարման համակարգերի հուսալիության բարձրացմանը, բնակչության առողջության պահպանմանը և համայնքի կայուն զարգացման ապահովմանը։</w:t>
      </w:r>
    </w:p>
    <w:p w14:paraId="64403C4D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Ելնելով վերոգրյալից, համայնքի ավագանու քննարկմանն է ներկայացվում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 </w:t>
      </w:r>
      <w:r w:rsidRPr="00154BD4">
        <w:rPr>
          <w:rFonts w:ascii="Sylfaen" w:hAnsi="Sylfaen"/>
          <w:sz w:val="24"/>
          <w:szCs w:val="24"/>
          <w:lang w:val="hy-AM"/>
        </w:rPr>
        <w:t xml:space="preserve">Թալին համայնքում խմելաջրի մաքրման, հաշվառման եվ ավտոմատ քլորացման մոդուլային կայանի կառուցման աշխատանքներ» և «Թալին համայնքում խմելաջրի մաքրման, հաշվառման, ավտոմատ քլորացման եվ իոնացման մոդուլային կայանի կառուցման աշխատանքներ» նախագծերը տիպային հաստատելու վերաբերյալ </w:t>
      </w:r>
      <w:r w:rsidRPr="00154BD4">
        <w:rPr>
          <w:rFonts w:ascii="Sylfaen" w:hAnsi="Sylfaen"/>
          <w:sz w:val="24"/>
          <w:szCs w:val="24"/>
          <w:shd w:val="clear" w:color="auto" w:fill="FFFFFF"/>
          <w:lang w:val="hy-AM"/>
        </w:rPr>
        <w:t>ավագանու որոշման նախագիծը։</w:t>
      </w:r>
    </w:p>
    <w:p w14:paraId="0F5639DB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Calibri" w:hAnsi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154BD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br/>
      </w:r>
      <w:r w:rsidRPr="00154BD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54BD4">
        <w:rPr>
          <w:rFonts w:ascii="Sylfaen" w:hAnsi="Sylfaen"/>
          <w:sz w:val="24"/>
          <w:szCs w:val="24"/>
          <w:lang w:val="hy-AM"/>
        </w:rPr>
        <w:t xml:space="preserve">նախագծի ընդունումը չի առաջացնում  այլ իրավական ակտերի ընդունում։ </w:t>
      </w:r>
    </w:p>
    <w:p w14:paraId="79F63EE7" w14:textId="77777777" w:rsidR="008B09D3" w:rsidRPr="00154BD4" w:rsidRDefault="008B09D3" w:rsidP="008B09D3">
      <w:pPr>
        <w:pStyle w:val="a4"/>
        <w:jc w:val="both"/>
        <w:rPr>
          <w:rStyle w:val="a5"/>
          <w:rFonts w:ascii="Sylfaen" w:eastAsiaTheme="majorEastAsia" w:hAnsi="Sylfaen"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 xml:space="preserve">Իրավական ակտի ընդունման կապակցությամբ բյուջեում եկամուտների և ծախսերի ավելացման կամ նվազեցման մասին                                                                 </w:t>
      </w:r>
    </w:p>
    <w:p w14:paraId="76D81488" w14:textId="77777777" w:rsidR="008B09D3" w:rsidRPr="00154BD4" w:rsidRDefault="008B09D3" w:rsidP="008B09D3">
      <w:pPr>
        <w:pStyle w:val="a4"/>
        <w:jc w:val="both"/>
        <w:rPr>
          <w:rStyle w:val="a5"/>
          <w:rFonts w:ascii="Sylfaen" w:eastAsiaTheme="majorEastAsia" w:hAnsi="Sylfaen"/>
          <w:lang w:val="hy-AM"/>
        </w:rPr>
      </w:pPr>
      <w:r w:rsidRPr="00154BD4">
        <w:rPr>
          <w:rFonts w:ascii="Sylfaen" w:hAnsi="Sylfaen"/>
          <w:lang w:val="hy-AM"/>
        </w:rPr>
        <w:t xml:space="preserve">Իրավական ակտի ընդունումը նախատեսում է համայնքի բյուջեում նախատեսված միջոցների նպատակային օգտագործում ընտրված առաջարկի իրականացման համար, </w:t>
      </w:r>
      <w:r w:rsidRPr="00154BD4">
        <w:rPr>
          <w:rFonts w:ascii="Sylfaen" w:hAnsi="Sylfaen"/>
          <w:lang w:val="hy-AM"/>
        </w:rPr>
        <w:br/>
      </w:r>
      <w:r w:rsidRPr="00154BD4">
        <w:rPr>
          <w:rStyle w:val="a5"/>
          <w:rFonts w:ascii="Sylfaen" w:eastAsiaTheme="majorEastAsia" w:hAnsi="Sylfaen"/>
          <w:lang w:val="hy-AM"/>
        </w:rPr>
        <w:t xml:space="preserve">Նախագծով առաջարկվող կարգավորումների բնույթն ու նպատակը                 </w:t>
      </w:r>
    </w:p>
    <w:p w14:paraId="5A98A5E8" w14:textId="77777777" w:rsidR="008B09D3" w:rsidRPr="00154BD4" w:rsidRDefault="008B09D3" w:rsidP="008B09D3">
      <w:pPr>
        <w:pStyle w:val="a4"/>
        <w:jc w:val="both"/>
        <w:rPr>
          <w:rFonts w:ascii="Sylfaen" w:eastAsiaTheme="majorEastAsia" w:hAnsi="Sylfaen"/>
          <w:lang w:val="hy-AM"/>
        </w:rPr>
      </w:pPr>
      <w:r w:rsidRPr="00154BD4">
        <w:rPr>
          <w:rFonts w:ascii="Sylfaen" w:hAnsi="Sylfaen"/>
          <w:lang w:val="hy-AM"/>
        </w:rPr>
        <w:t xml:space="preserve">Նախագծով առաջարկվում է սահմանել Թալին համայնքում խմելաջրի մաքրման, հաշվառման և ավտոմատ քլորացման մոդուլային կայանների կառուցման աշխատանքների </w:t>
      </w:r>
      <w:r w:rsidRPr="00154BD4">
        <w:rPr>
          <w:rFonts w:ascii="Sylfaen" w:hAnsi="Sylfaen"/>
          <w:lang w:val="hy-AM"/>
        </w:rPr>
        <w:lastRenderedPageBreak/>
        <w:t>միասնական տեխնիկական և կազմակերպչական մոտեցումներ՝ նախագիծը որպես տիպային հաստատելու միջոցով։</w:t>
      </w:r>
    </w:p>
    <w:p w14:paraId="2D21A2E7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>Առաջարկվող կարգավորումները կրում են կազմակերպչական, տեխնիկական և կարգավորիչ բնույթ և ուղղված են համայնքի տարբեր բնակավայրերում խմելաջրի համակարգերի արդիականացման, ջրի որակի վերահսկման և անվտանգ ջրամատակարարման ապահովմանը։</w:t>
      </w:r>
    </w:p>
    <w:p w14:paraId="7E7347CA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>Նախագծի նպատակն է՝</w:t>
      </w:r>
    </w:p>
    <w:p w14:paraId="2796025A" w14:textId="77777777" w:rsidR="008B09D3" w:rsidRPr="00154BD4" w:rsidRDefault="008B09D3" w:rsidP="008B09D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ապահովել խմելաջրի մաքրման և ախտահանման գործընթացների համապատասխանությունը գործող սանիտարահիգիենիկ նորմերին, </w:t>
      </w:r>
    </w:p>
    <w:p w14:paraId="40E4F4D0" w14:textId="77777777" w:rsidR="008B09D3" w:rsidRPr="00154BD4" w:rsidRDefault="008B09D3" w:rsidP="008B09D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ներդնել ջրի հաշվառման արդյունավետ մեխանիզմներ, </w:t>
      </w:r>
    </w:p>
    <w:p w14:paraId="2A90994B" w14:textId="77777777" w:rsidR="008B09D3" w:rsidRPr="00154BD4" w:rsidRDefault="008B09D3" w:rsidP="008B09D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կիրառել ավտոմատ կառավարման համակարգեր՝ նվազեցնելով մարդկային գործոնի ազդեցությունը, </w:t>
      </w:r>
    </w:p>
    <w:p w14:paraId="0855A1E6" w14:textId="77777777" w:rsidR="008B09D3" w:rsidRPr="00154BD4" w:rsidRDefault="008B09D3" w:rsidP="008B09D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սահմանել միասնական ստանդարտներ համայնքի բոլոր բնակավայրերի համար, </w:t>
      </w:r>
    </w:p>
    <w:p w14:paraId="5830AB40" w14:textId="77777777" w:rsidR="008B09D3" w:rsidRPr="00154BD4" w:rsidRDefault="008B09D3" w:rsidP="008B09D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բարձրացնել ջրամատակարարման համակարգերի շահագործման արդյունավետությունն ու հուսալիությունը։ </w:t>
      </w:r>
    </w:p>
    <w:p w14:paraId="5E26A704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>Տիպային նախագծի հաստատումը հնարավորություն կտա ապահովել ծրագրերի արագ իրականացում, ռեսուրսների նպատակային օգտագործում և համայնքի զարգացման ծրագրերի համակարգված իրականացում։</w:t>
      </w:r>
    </w:p>
    <w:p w14:paraId="0BE22C75" w14:textId="77777777" w:rsidR="008B09D3" w:rsidRPr="00154BD4" w:rsidRDefault="008B09D3" w:rsidP="008B09D3">
      <w:pPr>
        <w:pStyle w:val="a4"/>
        <w:jc w:val="both"/>
        <w:rPr>
          <w:rStyle w:val="a5"/>
          <w:rFonts w:ascii="Sylfaen" w:eastAsiaTheme="majorEastAsia" w:hAnsi="Sylfaen"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 xml:space="preserve">Սոցիալական ուղղություն                                                                                                     </w:t>
      </w:r>
    </w:p>
    <w:p w14:paraId="7ED03C79" w14:textId="77777777" w:rsidR="008B09D3" w:rsidRPr="00154BD4" w:rsidRDefault="008B09D3" w:rsidP="008B09D3">
      <w:pPr>
        <w:pStyle w:val="a4"/>
        <w:jc w:val="both"/>
        <w:rPr>
          <w:rFonts w:ascii="Sylfaen" w:hAnsi="Sylfaen"/>
          <w:lang w:val="en-US"/>
        </w:rPr>
      </w:pPr>
      <w:r w:rsidRPr="00154BD4">
        <w:rPr>
          <w:rFonts w:ascii="Sylfaen" w:hAnsi="Sylfaen"/>
        </w:rPr>
        <w:t>Նախագծի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իրականացումը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ունի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կարևոր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սոցիալական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նշանակություն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և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ուղղված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է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համայնքի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բնակչության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կենսապայմանների</w:t>
      </w:r>
      <w:r w:rsidRPr="00154BD4">
        <w:rPr>
          <w:rFonts w:ascii="Sylfaen" w:hAnsi="Sylfaen"/>
          <w:lang w:val="en-US"/>
        </w:rPr>
        <w:t xml:space="preserve"> </w:t>
      </w:r>
      <w:r w:rsidRPr="00154BD4">
        <w:rPr>
          <w:rFonts w:ascii="Sylfaen" w:hAnsi="Sylfaen"/>
        </w:rPr>
        <w:t>բարելավմանը։</w:t>
      </w:r>
    </w:p>
    <w:p w14:paraId="15ACE219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>Խմելաջրի մաքրման, հաշվառման և ավտոմատ քլորացման մոդուլային կայանների կառուցումը կնպաստի բնակչության համար անվտանգ և որակյալ խմելաջրի հասանելիության ապահովմանը, ինչը հանդիսանում է հանրային առողջության պահպանման կարևորագույն նախապայման։</w:t>
      </w:r>
    </w:p>
    <w:p w14:paraId="246AA18A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b/>
          <w:bCs/>
          <w:sz w:val="24"/>
          <w:szCs w:val="24"/>
          <w:lang w:val="en-US"/>
        </w:rPr>
      </w:pPr>
      <w:r w:rsidRPr="00154BD4">
        <w:rPr>
          <w:rFonts w:ascii="Sylfaen" w:eastAsia="Times New Roman" w:hAnsi="Sylfaen"/>
          <w:b/>
          <w:bCs/>
          <w:sz w:val="24"/>
          <w:szCs w:val="24"/>
          <w:lang w:val="en-US"/>
        </w:rPr>
        <w:t>Ծրագրի իրականացման արդյունքում՝</w:t>
      </w:r>
    </w:p>
    <w:p w14:paraId="29C3F769" w14:textId="77777777" w:rsidR="008B09D3" w:rsidRPr="00154BD4" w:rsidRDefault="008B09D3" w:rsidP="008B09D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կնվազեն ջրային վարակների և առողջական ռիսկերի առաջացման հավանականությունները, </w:t>
      </w:r>
    </w:p>
    <w:p w14:paraId="5DF74D89" w14:textId="77777777" w:rsidR="008B09D3" w:rsidRPr="00154BD4" w:rsidRDefault="008B09D3" w:rsidP="008B09D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կբարելավվեն սանիտարահիգիենիկ պայմանները, </w:t>
      </w:r>
    </w:p>
    <w:p w14:paraId="73666B2A" w14:textId="77777777" w:rsidR="008B09D3" w:rsidRPr="00154BD4" w:rsidRDefault="008B09D3" w:rsidP="008B09D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կբարձրանա բնակչության կյանքի որակը, </w:t>
      </w:r>
    </w:p>
    <w:p w14:paraId="3B2A27C3" w14:textId="77777777" w:rsidR="008B09D3" w:rsidRPr="00154BD4" w:rsidRDefault="008B09D3" w:rsidP="008B09D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կապահովվի սոցիալական արդարություն՝ տարբեր բնակավայրերում համարժեք ջրամատակարարման պայմանների ստեղծման միջոցով, </w:t>
      </w:r>
    </w:p>
    <w:p w14:paraId="5B444745" w14:textId="77777777" w:rsidR="008B09D3" w:rsidRPr="00154BD4" w:rsidRDefault="008B09D3" w:rsidP="008B09D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կուժեղանա համայնքի սոցիալական կայունությունը և բնակչության վստահությունը տեղական ինքնակառավարման մարմինների նկատմամբ։ </w:t>
      </w:r>
    </w:p>
    <w:p w14:paraId="656EFD54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>Նախագիծը նաև կունենա անուղղակի սոցիալական ազդեցություն՝ նպաստելով համայնքում բնակչության պահպանմանը, արտագաղթի նվազեցմանը և բարենպաստ միջավայրի ձևավորմանը։</w:t>
      </w:r>
    </w:p>
    <w:p w14:paraId="6DF9627E" w14:textId="77777777" w:rsidR="008B09D3" w:rsidRPr="00154BD4" w:rsidRDefault="008B09D3" w:rsidP="008B09D3">
      <w:pPr>
        <w:pStyle w:val="4"/>
        <w:jc w:val="both"/>
        <w:rPr>
          <w:rStyle w:val="a5"/>
          <w:rFonts w:ascii="Sylfaen" w:eastAsiaTheme="majorEastAsia" w:hAnsi="Sylfaen"/>
          <w:b/>
          <w:bCs w:val="0"/>
          <w:sz w:val="24"/>
          <w:szCs w:val="24"/>
          <w:lang w:val="hy-AM"/>
        </w:rPr>
      </w:pPr>
      <w:r w:rsidRPr="00154BD4">
        <w:rPr>
          <w:rStyle w:val="a5"/>
          <w:rFonts w:ascii="Sylfaen" w:eastAsiaTheme="minorEastAsia" w:hAnsi="Sylfaen" w:cs="Arial"/>
          <w:sz w:val="24"/>
          <w:szCs w:val="24"/>
          <w:lang w:val="hy-AM"/>
        </w:rPr>
        <w:t>Կրթամշակութային</w:t>
      </w:r>
      <w:r w:rsidRPr="00154BD4">
        <w:rPr>
          <w:rStyle w:val="a5"/>
          <w:rFonts w:ascii="Sylfaen" w:eastAsiaTheme="minorEastAsia" w:hAnsi="Sylfaen"/>
          <w:sz w:val="24"/>
          <w:szCs w:val="24"/>
          <w:lang w:val="hy-AM"/>
        </w:rPr>
        <w:t xml:space="preserve"> </w:t>
      </w:r>
      <w:r w:rsidRPr="00154BD4">
        <w:rPr>
          <w:rStyle w:val="a5"/>
          <w:rFonts w:ascii="Sylfaen" w:eastAsiaTheme="minorEastAsia" w:hAnsi="Sylfaen" w:cs="Arial"/>
          <w:sz w:val="24"/>
          <w:szCs w:val="24"/>
          <w:lang w:val="hy-AM"/>
        </w:rPr>
        <w:t>ուղղություն</w:t>
      </w:r>
    </w:p>
    <w:p w14:paraId="134479F5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>Նախագծի իրականացումը կունենա նաև կրթամշակութային կարևոր ազդեցություն՝ նպաստելով համայնքում առողջ ապրելակերպի և շրջակա միջավայրի նկատմամբ պատասխանատու վերաբերմունքի ձևավորմանը։</w:t>
      </w:r>
    </w:p>
    <w:p w14:paraId="45075AFC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>Որակյալ և անվտանգ խմելաջրի ապահովումը էական նշանակություն ունի կրթական հաստատությունների՝ դպրոցների և մանկապարտեզների բնականոն գործունեության համար՝ ստեղծելով երեխաների ուսուցման և դաստիարակության առողջ միջավայր։</w:t>
      </w:r>
    </w:p>
    <w:p w14:paraId="463A4B1D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b/>
          <w:bCs/>
          <w:sz w:val="24"/>
          <w:szCs w:val="24"/>
          <w:lang w:val="en-US"/>
        </w:rPr>
        <w:t>Ծրագրի իրականացումը կնպաստի</w:t>
      </w:r>
      <w:r w:rsidRPr="00154BD4">
        <w:rPr>
          <w:rFonts w:ascii="Sylfaen" w:eastAsia="Times New Roman" w:hAnsi="Sylfaen"/>
          <w:sz w:val="24"/>
          <w:szCs w:val="24"/>
          <w:lang w:val="en-US"/>
        </w:rPr>
        <w:t>՝</w:t>
      </w:r>
    </w:p>
    <w:p w14:paraId="45608202" w14:textId="77777777" w:rsidR="008B09D3" w:rsidRPr="00154BD4" w:rsidRDefault="008B09D3" w:rsidP="008B09D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կրթական հաստատություններում սանիտարահիգիենիկ պայմանների բարելավմանը, </w:t>
      </w:r>
    </w:p>
    <w:p w14:paraId="226864D7" w14:textId="77777777" w:rsidR="008B09D3" w:rsidRPr="00154BD4" w:rsidRDefault="008B09D3" w:rsidP="008B09D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lastRenderedPageBreak/>
        <w:t xml:space="preserve">երեխաների և երիտասարդների մոտ առողջ ապրելակերպի հմտությունների ձևավորմանը, </w:t>
      </w:r>
    </w:p>
    <w:p w14:paraId="19F144FB" w14:textId="77777777" w:rsidR="008B09D3" w:rsidRPr="00154BD4" w:rsidRDefault="008B09D3" w:rsidP="008B09D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ջրի ռացիոնալ օգտագործման և պահպանման մշակույթի զարգացմանը, </w:t>
      </w:r>
    </w:p>
    <w:p w14:paraId="57EFFF7D" w14:textId="77777777" w:rsidR="008B09D3" w:rsidRPr="00154BD4" w:rsidRDefault="008B09D3" w:rsidP="008B09D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բնապահպանական գիտակցության բարձրացմանը, </w:t>
      </w:r>
    </w:p>
    <w:p w14:paraId="2D2941FE" w14:textId="77777777" w:rsidR="008B09D3" w:rsidRPr="00154BD4" w:rsidRDefault="008B09D3" w:rsidP="008B09D3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համայնքում կրթամշակութային ծրագրերի արդյունավետ իրականացմանը։ </w:t>
      </w:r>
    </w:p>
    <w:p w14:paraId="22D5701D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>Նախագիծը նաև կարող է ծառայել որպես ուսուցողական օրինակ՝ նորարարական տեխնոլոգիաների կիրառման տեսանկյունից, խթանելով հետաքրքրությունը ինժեներական և բնապահպանական ոլորտների նկատմամբ։</w:t>
      </w:r>
    </w:p>
    <w:p w14:paraId="713ABCE8" w14:textId="77777777" w:rsidR="008B09D3" w:rsidRPr="00154BD4" w:rsidRDefault="008B09D3" w:rsidP="008B09D3">
      <w:pPr>
        <w:pStyle w:val="4"/>
        <w:jc w:val="both"/>
        <w:rPr>
          <w:rStyle w:val="a5"/>
          <w:rFonts w:ascii="Sylfaen" w:eastAsiaTheme="majorEastAsia" w:hAnsi="Sylfaen"/>
          <w:b/>
          <w:bCs w:val="0"/>
          <w:sz w:val="24"/>
          <w:szCs w:val="24"/>
          <w:lang w:val="hy-AM"/>
        </w:rPr>
      </w:pPr>
      <w:r w:rsidRPr="00154BD4">
        <w:rPr>
          <w:rStyle w:val="a5"/>
          <w:rFonts w:ascii="Sylfaen" w:eastAsiaTheme="minorEastAsia" w:hAnsi="Sylfaen" w:cs="Arial"/>
          <w:sz w:val="24"/>
          <w:szCs w:val="24"/>
          <w:lang w:val="hy-AM"/>
        </w:rPr>
        <w:t>Տնտեսական</w:t>
      </w:r>
      <w:r w:rsidRPr="00154BD4">
        <w:rPr>
          <w:rStyle w:val="a5"/>
          <w:rFonts w:ascii="Sylfaen" w:eastAsiaTheme="minorEastAsia" w:hAnsi="Sylfaen"/>
          <w:sz w:val="24"/>
          <w:szCs w:val="24"/>
          <w:lang w:val="hy-AM"/>
        </w:rPr>
        <w:t xml:space="preserve"> </w:t>
      </w:r>
      <w:r w:rsidRPr="00154BD4">
        <w:rPr>
          <w:rStyle w:val="a5"/>
          <w:rFonts w:ascii="Sylfaen" w:eastAsiaTheme="minorEastAsia" w:hAnsi="Sylfaen" w:cs="Arial"/>
          <w:sz w:val="24"/>
          <w:szCs w:val="24"/>
          <w:lang w:val="hy-AM"/>
        </w:rPr>
        <w:t>զարգացման</w:t>
      </w:r>
      <w:r w:rsidRPr="00154BD4">
        <w:rPr>
          <w:rStyle w:val="a5"/>
          <w:rFonts w:ascii="Sylfaen" w:eastAsiaTheme="minorEastAsia" w:hAnsi="Sylfaen"/>
          <w:sz w:val="24"/>
          <w:szCs w:val="24"/>
          <w:lang w:val="hy-AM"/>
        </w:rPr>
        <w:t xml:space="preserve"> </w:t>
      </w:r>
      <w:r w:rsidRPr="00154BD4">
        <w:rPr>
          <w:rStyle w:val="a5"/>
          <w:rFonts w:ascii="Sylfaen" w:eastAsiaTheme="minorEastAsia" w:hAnsi="Sylfaen" w:cs="Arial"/>
          <w:sz w:val="24"/>
          <w:szCs w:val="24"/>
          <w:lang w:val="hy-AM"/>
        </w:rPr>
        <w:t>ուղղություն</w:t>
      </w:r>
    </w:p>
    <w:p w14:paraId="756E0F35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>Նախագծի իրականացումը կնպաստի Թալին համայնքի տնտեսական զարգացմանը՝ ապահովելով ջրամատակարարման համակարգերի արդյունավետ և հուսալի գործարկում։</w:t>
      </w:r>
    </w:p>
    <w:p w14:paraId="1A4A5912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>Խմելաջրի մաքրման, հաշվառման և ավտոմատ քլորացման մոդուլային կայանների ներդրումը հնարավորություն կտա նվազեցնել ջրի կորուստները, օպտիմալացնել շահագործման ծախսերը և բարձրացնել համակարգերի կառավարման արդյունավետությունը։ Արդյունքում կձևավորվեն առավել կայուն պայմաններ համայնքի տնտեսական գործունեության զարգացման համար։</w:t>
      </w:r>
    </w:p>
    <w:p w14:paraId="3147C1E9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b/>
          <w:bCs/>
          <w:sz w:val="24"/>
          <w:szCs w:val="24"/>
          <w:lang w:val="en-US"/>
        </w:rPr>
      </w:pPr>
      <w:r w:rsidRPr="00154BD4">
        <w:rPr>
          <w:rFonts w:ascii="Sylfaen" w:eastAsia="Times New Roman" w:hAnsi="Sylfaen"/>
          <w:b/>
          <w:bCs/>
          <w:sz w:val="24"/>
          <w:szCs w:val="24"/>
          <w:lang w:val="en-US"/>
        </w:rPr>
        <w:t>Ծրագրի իրականացման արդյունքում՝</w:t>
      </w:r>
    </w:p>
    <w:p w14:paraId="28E6CE3B" w14:textId="77777777" w:rsidR="008B09D3" w:rsidRPr="00154BD4" w:rsidRDefault="008B09D3" w:rsidP="008B09D3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կնվազեն ջրամատակարարման ոլորտում ֆինանսական կորուստները, </w:t>
      </w:r>
    </w:p>
    <w:p w14:paraId="398264F5" w14:textId="77777777" w:rsidR="008B09D3" w:rsidRPr="00154BD4" w:rsidRDefault="008B09D3" w:rsidP="008B09D3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կբարձրանա կոմունալ ծառայությունների արդյունավետությունը, </w:t>
      </w:r>
    </w:p>
    <w:p w14:paraId="5A67D555" w14:textId="77777777" w:rsidR="008B09D3" w:rsidRPr="00154BD4" w:rsidRDefault="008B09D3" w:rsidP="008B09D3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կխթանվի տեղական բիզնես միջավայրի զարգացումը՝ ապահով ջրամատակարարման շնորհիվ, </w:t>
      </w:r>
    </w:p>
    <w:p w14:paraId="5C6FFEE9" w14:textId="77777777" w:rsidR="008B09D3" w:rsidRPr="00154BD4" w:rsidRDefault="008B09D3" w:rsidP="008B09D3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կստեղծվեն ժամանակավոր և հնարավոր մշտական աշխատատեղեր ծրագրի իրականացման և շահագործման փուլերում, </w:t>
      </w:r>
    </w:p>
    <w:p w14:paraId="4F93131A" w14:textId="77777777" w:rsidR="008B09D3" w:rsidRPr="00154BD4" w:rsidRDefault="008B09D3" w:rsidP="008B09D3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կավելանա համայնքի ներդրումային գրավչությունը։ </w:t>
      </w:r>
    </w:p>
    <w:p w14:paraId="585099D8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>Նախագիծը կնպաստի նաև համայնքի բյուջետային մուտքերի կայունացմանը և երկարաժամկետ տնտեսական աճի ապահովմանը՝ ձևավորելով ժամանակակից և արդյունավետ ենթակառուցվածքային համակարգեր։</w:t>
      </w:r>
    </w:p>
    <w:p w14:paraId="272AE5A9" w14:textId="77777777" w:rsidR="008B09D3" w:rsidRPr="00154BD4" w:rsidRDefault="008B09D3" w:rsidP="008B09D3">
      <w:pPr>
        <w:pStyle w:val="a4"/>
        <w:jc w:val="both"/>
        <w:rPr>
          <w:rFonts w:ascii="Sylfaen" w:eastAsia="Times New Roman" w:hAnsi="Sylfaen"/>
          <w:b/>
          <w:bCs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 xml:space="preserve"> Իրավական ակտի կիրառման դեպքում ակնկալվող արդյունքները</w:t>
      </w:r>
    </w:p>
    <w:p w14:paraId="33B95757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hy-AM"/>
        </w:rPr>
      </w:pPr>
      <w:r w:rsidRPr="00154BD4">
        <w:rPr>
          <w:rFonts w:ascii="Sylfaen" w:eastAsia="Times New Roman" w:hAnsi="Sylfaen"/>
          <w:sz w:val="24"/>
          <w:szCs w:val="24"/>
          <w:lang w:val="hy-AM"/>
        </w:rPr>
        <w:t>Իրավական ակտի ընդունման և կիրառման արդյունքում ակնկալվում է ապահովել Թալին համայնքում խմելաջրի մաքրման, հաշվառման և ավտոմատ քլորացման համակարգերի ներդրման գործընթացի համակարգված և արդյունավետ իրականացում։</w:t>
      </w:r>
    </w:p>
    <w:p w14:paraId="6858815D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>Մասնավորապես ակնկալվում է՝</w:t>
      </w:r>
    </w:p>
    <w:p w14:paraId="2667C80B" w14:textId="77777777" w:rsidR="008B09D3" w:rsidRPr="00154BD4" w:rsidRDefault="008B09D3" w:rsidP="008B09D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խմելաջրի որակի էական բարելավում և դրա համապատասխանություն սանիտարահիգիենիկ նորմերին, </w:t>
      </w:r>
    </w:p>
    <w:p w14:paraId="7672201D" w14:textId="77777777" w:rsidR="008B09D3" w:rsidRPr="00154BD4" w:rsidRDefault="008B09D3" w:rsidP="008B09D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ջրամատակարարման համակարգերի հուսալիության և անխափան աշխատանքի ապահովում, </w:t>
      </w:r>
    </w:p>
    <w:p w14:paraId="1346FBBD" w14:textId="77777777" w:rsidR="008B09D3" w:rsidRPr="00154BD4" w:rsidRDefault="008B09D3" w:rsidP="008B09D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ջրի հաշվառման ճշգրտության բարձրացում և կորուստների նվազեցում, </w:t>
      </w:r>
    </w:p>
    <w:p w14:paraId="2534373C" w14:textId="77777777" w:rsidR="008B09D3" w:rsidRPr="00154BD4" w:rsidRDefault="008B09D3" w:rsidP="008B09D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ավտոմատ կառավարման համակարգերի ներդրման միջոցով շահագործման արդյունավետության բարձրացում, </w:t>
      </w:r>
    </w:p>
    <w:p w14:paraId="5F37CDC4" w14:textId="77777777" w:rsidR="008B09D3" w:rsidRPr="00154BD4" w:rsidRDefault="008B09D3" w:rsidP="008B09D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համայնքի տարբեր բնակավայրերում միասնական տեխնիկական մոտեցումների կիրառում, </w:t>
      </w:r>
    </w:p>
    <w:p w14:paraId="7ADDB14A" w14:textId="77777777" w:rsidR="008B09D3" w:rsidRPr="00154BD4" w:rsidRDefault="008B09D3" w:rsidP="008B09D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բնակչության առողջության պահպանման և կյանքի որակի բարելավում, </w:t>
      </w:r>
    </w:p>
    <w:p w14:paraId="25E762F7" w14:textId="77777777" w:rsidR="008B09D3" w:rsidRPr="00154BD4" w:rsidRDefault="008B09D3" w:rsidP="008B09D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t xml:space="preserve">համայնքի կառավարման արդյունավետության և ծառայությունների մատուցման մակարդակի բարձրացում։ </w:t>
      </w:r>
    </w:p>
    <w:p w14:paraId="38CC539B" w14:textId="77777777" w:rsidR="008B09D3" w:rsidRPr="00154BD4" w:rsidRDefault="008B09D3" w:rsidP="008B09D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154BD4">
        <w:rPr>
          <w:rFonts w:ascii="Sylfaen" w:eastAsia="Times New Roman" w:hAnsi="Sylfaen"/>
          <w:sz w:val="24"/>
          <w:szCs w:val="24"/>
          <w:lang w:val="en-US"/>
        </w:rPr>
        <w:lastRenderedPageBreak/>
        <w:t>Ակնկալվում է նաև, որ նախագծի տիպային հաստատումը հնարավորություն կտա արագացնել նմանատիպ ծրագրերի իրականացումը համայնքի այլ բնակավայրերում՝ ապահովելով ռեսուրսների նպատակային և արդյունավետ օգտագործում։</w:t>
      </w:r>
    </w:p>
    <w:p w14:paraId="09A1C064" w14:textId="77777777" w:rsidR="008C7CBC" w:rsidRPr="008B09D3" w:rsidRDefault="008C7CBC">
      <w:pPr>
        <w:rPr>
          <w:lang w:val="en-US"/>
        </w:rPr>
      </w:pPr>
    </w:p>
    <w:sectPr w:rsidR="008C7CBC" w:rsidRPr="008B09D3" w:rsidSect="008B09D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4BB"/>
    <w:multiLevelType w:val="multilevel"/>
    <w:tmpl w:val="FA5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B6CB9"/>
    <w:multiLevelType w:val="multilevel"/>
    <w:tmpl w:val="7908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5603D"/>
    <w:multiLevelType w:val="multilevel"/>
    <w:tmpl w:val="B308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76F74"/>
    <w:multiLevelType w:val="multilevel"/>
    <w:tmpl w:val="F436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B0054"/>
    <w:multiLevelType w:val="multilevel"/>
    <w:tmpl w:val="AC74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4577D"/>
    <w:multiLevelType w:val="multilevel"/>
    <w:tmpl w:val="59A8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B0"/>
    <w:rsid w:val="005E4CB0"/>
    <w:rsid w:val="008B09D3"/>
    <w:rsid w:val="008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8C8AE-AE35-4E3A-99A4-1D41D245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9D3"/>
  </w:style>
  <w:style w:type="paragraph" w:styleId="4">
    <w:name w:val="heading 4"/>
    <w:basedOn w:val="a"/>
    <w:next w:val="a"/>
    <w:link w:val="40"/>
    <w:unhideWhenUsed/>
    <w:qFormat/>
    <w:rsid w:val="008B09D3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B09D3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a3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8B09D3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3"/>
    <w:uiPriority w:val="99"/>
    <w:unhideWhenUsed/>
    <w:qFormat/>
    <w:rsid w:val="008B09D3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6448</Characters>
  <Application>Microsoft Office Word</Application>
  <DocSecurity>0</DocSecurity>
  <Lines>53</Lines>
  <Paragraphs>15</Paragraphs>
  <ScaleCrop>false</ScaleCrop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2026-04-23T10:23:00Z</dcterms:created>
  <dcterms:modified xsi:type="dcterms:W3CDTF">2026-04-23T10:24:00Z</dcterms:modified>
</cp:coreProperties>
</file>