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D968" w14:textId="77777777" w:rsidR="006C069A" w:rsidRPr="00F5759F" w:rsidRDefault="006C069A" w:rsidP="006C0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ՏԵՂԵԿԱՆՔ - ՀԻՄՆԱՎՈՐՈՒՄ</w:t>
      </w:r>
    </w:p>
    <w:p w14:paraId="47F0563A" w14:textId="77777777" w:rsidR="006C069A" w:rsidRPr="00F5759F" w:rsidRDefault="006C069A" w:rsidP="006C0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6D515E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ՀԱՅԱՍՏԱՆԻ ԱՎԱՆԴԱԿԱՆ ՈՒՇՈՒ-Ի ՎԱՀԱԳՆ ԹՈՒՄԱՆՅԱՆԻ ՀԻՇԱՏԱԿԻՆ ՆՎԻՐՎԱԾ ՊԱՏԱՆԻՆԵՐԻ ԱՌԱՋՆՈՒԹՅԱՆԸ ՀԱՂԹԱԾ ՄԱՐԶԻԿՆԵՐԻ ԴՐԱՄԱԿԱՆ ՊԱՐԳԵՎԱՏՐՄԱՆ  ՎԵՐԱԲԵՐՅԱԼ</w:t>
      </w:r>
    </w:p>
    <w:p w14:paraId="6A28DB31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 </w:t>
      </w: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Թալին համայնքի ավագանու քննարկմանը ներկայացվող որոշման նախագիծը մշակվել է «Տեղական ինքնակառավարման մասին» ՀՀ օրենքի 12-րդ հոդվածի 1-ին մասի 7-րդ և 18-րդ հոդվածի 1-ին մասի 42-րդ կետերի հիման վրա՝ հաշվի առնելով Հայաստանի ավանդական ՈՒՇՈՒ-ի ֆեդերացիայի նախագահի՝ 2026 թվականի հոկտեմբերի 7-ի  դիմումը և Թալին համայնքի ղեկավարի առաջարկությունը։</w:t>
      </w:r>
    </w:p>
    <w:p w14:paraId="3C6DC4C3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նպատակը և կարգավորման անհրաժեշտությունը։</w:t>
      </w:r>
    </w:p>
    <w:p w14:paraId="5A223E23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2026 թվականի սեպտեմբերի 21-ին Թալին համայնքի Արագածավան բնակավայրում կայացել է Վահագն Թումանյանի հիշատակին նվիրված պատանիների Հայաստանի Հանրապետության ավանդական ուշուի առաջնությունը։ Նախագծով առաջարկվում է դրամական պարգևատրում տրամադրել առաջնության ընթացքում մենամարտերը նոկաուտով հաղթած մարզիկներին։</w:t>
      </w:r>
    </w:p>
    <w:p w14:paraId="6EB6A1A0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Իրավական ակտի ընդունման նպատակն է գնահատել մարզիկների ցուցաբերած արդյունքները, խրախուսել նրանց հետագա մարզական առաջընթացը և նպաստել երիտասարդների շրջանում սպորտի ու առողջ ապրելակերպի տարածմանը։ Կարգավորման անհրաժեշտությունը պայմանավորված է նշված նպատակով համայնքի բյուջեից ֆինանսական միջոցներ հատկացնելու անհրաժեշտությամբ։</w:t>
      </w:r>
    </w:p>
    <w:p w14:paraId="6F6359F4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կապակցությամբ այլ իրավական ակտերի ընդունման անհրաժեշտության մասին.</w:t>
      </w:r>
    </w:p>
    <w:p w14:paraId="517ED5F5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Նախագծի ընդունման կապակցությամբ այլ իրավական ակտերի ընդունման անհրաժեշտությունը կախված է համայնքի 2026 թվականի բյուջեում համապատասխան հատկացումների առկայությունից։ Դրանց անբավարար լինելու դեպքում անհրաժեշտ կլինի սահմանված կարգով փոփոխություն կատարել համայնքի բյուջեում։</w:t>
      </w:r>
    </w:p>
    <w:p w14:paraId="09E2FCA3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ընդունման կապակցությամբ բյուջեում եկամուտների և ծախսերի ավելացման կամ նվազեցման մասին</w:t>
      </w:r>
    </w:p>
    <w:p w14:paraId="6402AA84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Նախագծի իրականացումը նախատեսում է Թալին համայնքի բյուջեից ընդհանուր 600 000 (վեց հարյուր հազար) ՀՀ դրամի ծախս՝ մարզիկների դրամական պարգևատրման համար։ Բյուջեի եկամուտների փոփոխություն նախագծով չի նախատեսվում։ </w:t>
      </w:r>
    </w:p>
    <w:p w14:paraId="555477B9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Նախագծով առաջարկվող կարգավորումների բնույթն ու նպատակը եկամուտների և ծախսերի ավելացման կամ նվազեցման տեսանկյունից</w:t>
      </w:r>
    </w:p>
    <w:p w14:paraId="2481D205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Նախագծով նախատեսվող ծախսը միանվագ և նպատակային բնույթ ունի՝ ուղղված առաջնությունում մարզական արդյունքներ արձանագրած մարզիկների խրախուսմանը։ Այն պարբերական վճարումների պարտավորություն չի առաջացնում։</w:t>
      </w:r>
    </w:p>
    <w:p w14:paraId="2362CD2E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Սոցիալական ուղղություն</w:t>
      </w:r>
    </w:p>
    <w:p w14:paraId="20661C81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Դրամական պարգևատրումը կնպաստի պատանի մարզիկների մոտիվացիայի բարձրացմանը, նրանց ջանքերի հանրային գնահատմանը և երիտասարդների շրջանում մարզական գործունեության նկատմամբ հետաքրքրության խթանմանը։</w:t>
      </w:r>
    </w:p>
    <w:p w14:paraId="08603C96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 </w:t>
      </w: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Կրթամշակութային ուղղություն</w:t>
      </w:r>
    </w:p>
    <w:p w14:paraId="6F00F10D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Մարզական ձեռքբերումների գնահատումը կնպաստի պատանիների շրջանում կարգապահության, նպատակասլացության և արդար մրցակցության արժեքների ամրապնդմանը, ինչպես նաև համայնքում մարզական ավանդույթների շարունակմանը։</w:t>
      </w:r>
    </w:p>
    <w:p w14:paraId="122C6029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lastRenderedPageBreak/>
        <w:t>Տնտեսական զարգացման ուղղություն</w:t>
      </w:r>
    </w:p>
    <w:p w14:paraId="4B71AFAE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Նախագիծը տնտեսական զարգացման անմիջական միջոցառումներ չի նախատեսում։ Ֆինանսական միջոցներն ուղղվելու են բացառապես մարզիկների միանվագ դրամական պարգևատրմանը։</w:t>
      </w:r>
    </w:p>
    <w:p w14:paraId="636D752F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b/>
          <w:bCs/>
          <w:sz w:val="24"/>
          <w:szCs w:val="24"/>
          <w:lang w:val="hy-AM" w:eastAsia="ru-RU"/>
        </w:rPr>
        <w:t>Իրավական ակտի կիրառման դեպքում ակնկալվող արդյունքները</w:t>
      </w:r>
    </w:p>
    <w:p w14:paraId="79357725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առաջնության ընթացքում մենամարտերը նոկաուտով հաղթած մարզիկների դրամական խրախուսում,</w:t>
      </w:r>
    </w:p>
    <w:p w14:paraId="1328B5F0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մարզիկների հետագա մարզական առաջընթացի և նոր ձեռքբերումների խթանում,</w:t>
      </w:r>
    </w:p>
    <w:p w14:paraId="1BD87675" w14:textId="77777777" w:rsidR="006C069A" w:rsidRPr="00F5759F" w:rsidRDefault="006C069A" w:rsidP="006C06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Sylfaen" w:eastAsia="Times New Roman" w:hAnsi="Sylfaen" w:cs="Times New Roman"/>
          <w:sz w:val="24"/>
          <w:szCs w:val="24"/>
          <w:lang w:val="hy-AM" w:eastAsia="ru-RU"/>
        </w:rPr>
        <w:t>• երիտասարդների շրջանում սպորտի և առողջ ապրելակերպի նկատմամբ հետաքրքրության բարձրացում։</w:t>
      </w:r>
    </w:p>
    <w:p w14:paraId="5A4517CE" w14:textId="77777777" w:rsidR="006C069A" w:rsidRPr="00F5759F" w:rsidRDefault="006C069A" w:rsidP="006C0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F5759F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 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C069A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6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2026-10-20T07:49:00Z</dcterms:modified>
</cp:coreProperties>
</file>