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013D6" w14:textId="77777777" w:rsidR="00036900" w:rsidRPr="006D515E" w:rsidRDefault="00036900" w:rsidP="00036900">
      <w:pPr>
        <w:spacing w:after="0"/>
        <w:jc w:val="center"/>
        <w:rPr>
          <w:rFonts w:ascii="Sylfaen" w:eastAsia="Times New Roman" w:hAnsi="Sylfaen"/>
          <w:b/>
          <w:bCs/>
          <w:sz w:val="24"/>
          <w:szCs w:val="24"/>
          <w:lang w:val="hy-AM"/>
        </w:rPr>
      </w:pPr>
      <w:r w:rsidRPr="006D515E">
        <w:rPr>
          <w:rFonts w:ascii="Sylfaen" w:eastAsia="Times New Roman" w:hAnsi="Sylfaen"/>
          <w:b/>
          <w:bCs/>
          <w:sz w:val="24"/>
          <w:szCs w:val="24"/>
          <w:lang w:val="hy-AM"/>
        </w:rPr>
        <w:t>ՏԵՂԵԿԱՆՔ-ՀԻՄՆԱՎՈՐՈՒՄ</w:t>
      </w:r>
    </w:p>
    <w:p w14:paraId="3715CE3C" w14:textId="77777777" w:rsidR="00036900" w:rsidRPr="006D515E" w:rsidRDefault="00036900" w:rsidP="00036900">
      <w:pPr>
        <w:spacing w:after="0"/>
        <w:jc w:val="center"/>
        <w:rPr>
          <w:rFonts w:ascii="Sylfaen" w:eastAsia="Times New Roman" w:hAnsi="Sylfaen"/>
          <w:b/>
          <w:bCs/>
          <w:sz w:val="24"/>
          <w:szCs w:val="24"/>
          <w:lang w:val="hy-AM"/>
        </w:rPr>
      </w:pPr>
      <w:r w:rsidRPr="006D515E">
        <w:rPr>
          <w:rFonts w:ascii="Sylfaen" w:eastAsia="Times New Roman" w:hAnsi="Sylfaen"/>
          <w:b/>
          <w:bCs/>
          <w:sz w:val="24"/>
          <w:szCs w:val="24"/>
          <w:lang w:val="hy-AM"/>
        </w:rPr>
        <w:t>ԹԱԼԻՆ ՀԱՄԱՅՆՔԻ ԱՎԱԳԱՆՈՒ ՀԱՄԱՅՆՔԻ ԿԱՐՈՂՈՒԹՅՈՒՆՆԵՐԻ ԶԱՐԳԱՑՈՒՄ ԾՐԱԳՐԻ ԻՐԱԿԱՆԱՑՄԱՆ ՀԱՄԱՐ ՖԻՆԱՆՍԱԿԱՆ ՄԻՋՈՑՆԵՐ ՀԱՏԿԱՑՆԵԼՈՒ   ՎԵՐԱԲԵՐՅԱԼ</w:t>
      </w:r>
    </w:p>
    <w:p w14:paraId="5A95B74D" w14:textId="77777777" w:rsidR="00036900" w:rsidRPr="006D515E" w:rsidRDefault="00036900" w:rsidP="00036900">
      <w:pPr>
        <w:spacing w:after="0"/>
        <w:jc w:val="center"/>
        <w:rPr>
          <w:rFonts w:ascii="Sylfaen" w:eastAsia="Times New Roman" w:hAnsi="Sylfaen"/>
          <w:b/>
          <w:bCs/>
          <w:sz w:val="24"/>
          <w:szCs w:val="24"/>
          <w:lang w:val="hy-AM"/>
        </w:rPr>
      </w:pPr>
    </w:p>
    <w:p w14:paraId="3CA5E734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val="hy-AM"/>
        </w:rPr>
      </w:pPr>
      <w:r w:rsidRPr="006D515E">
        <w:rPr>
          <w:rFonts w:ascii="Sylfaen" w:eastAsia="Times New Roman" w:hAnsi="Sylfaen"/>
          <w:sz w:val="24"/>
          <w:szCs w:val="24"/>
          <w:lang w:val="hy-AM"/>
        </w:rPr>
        <w:t>Թալին համայնքի ավագանու քննարկմանը ներկայացվող որոշման նախագիծը մշակվել է «Տեղական ինքնակառավարման մասին» Հայաստանի Հանրապետության օրենքի 10-րդ հոդվածի 10-րդ մասի և 18-րդ հոդվածի 1-ին մասի 42-րդ կետի հիման վրա՝ հաշվի առնելով Թալինի համայնքապետարանի և «Իմ գյուղը» հասարակական կազմակերպության միջև կնքված համագործակցության մասին հուշագիրը և համայնքի ղեկավարի առաջարկությունը։</w:t>
      </w:r>
    </w:p>
    <w:p w14:paraId="43A394C0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b/>
          <w:bCs/>
          <w:sz w:val="24"/>
          <w:szCs w:val="24"/>
          <w:lang w:val="hy-AM"/>
        </w:rPr>
      </w:pPr>
      <w:r w:rsidRPr="006D515E">
        <w:rPr>
          <w:rFonts w:ascii="Sylfaen" w:eastAsia="Times New Roman" w:hAnsi="Sylfaen"/>
          <w:b/>
          <w:bCs/>
          <w:sz w:val="24"/>
          <w:szCs w:val="24"/>
          <w:lang w:val="hy-AM"/>
        </w:rPr>
        <w:t>1. Իրավական ակտի ընդունման նպատակը և կարգավորման անհրաժեշտությունը</w:t>
      </w:r>
    </w:p>
    <w:p w14:paraId="758E61F0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val="hy-AM"/>
        </w:rPr>
      </w:pPr>
      <w:r w:rsidRPr="006D515E">
        <w:rPr>
          <w:rFonts w:ascii="Sylfaen" w:eastAsia="Times New Roman" w:hAnsi="Sylfaen"/>
          <w:sz w:val="24"/>
          <w:szCs w:val="24"/>
          <w:lang w:val="hy-AM"/>
        </w:rPr>
        <w:t>Իրավական ակտի ընդունման նպատակն է ապահովել համայնքում տեղական ինքնակառավարման մարմինների և քաղաքացիական հասարակության կառույցների միջև արդյունավետ համագործակցությունը, նպաստել համայնքի մարդկային և ինստիտուցիոնալ կարողությունների զարգացմանը, ինչպես նաև բնակչության մասնակցային կառավարման խթանմանը։</w:t>
      </w:r>
    </w:p>
    <w:p w14:paraId="72502C5F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val="hy-AM"/>
        </w:rPr>
      </w:pPr>
      <w:r w:rsidRPr="006D515E">
        <w:rPr>
          <w:rFonts w:ascii="Sylfaen" w:eastAsia="Times New Roman" w:hAnsi="Sylfaen"/>
          <w:sz w:val="24"/>
          <w:szCs w:val="24"/>
          <w:lang w:val="hy-AM"/>
        </w:rPr>
        <w:t>Նախագծով նախատեսվում է համագործակցել «Իմ գյուղը» հասարակական կազմակերպության հետ և իրականացնել «Համայնքի կարողությունների զարգացում» տասներկուամսյա ծրագիրը՝ 2026 թվականի նոյեմբերի 1-ից մինչև 2027 թվականի հոկտեմբերի 31-ը։ Ծրագրի ընդհանուր արժեքը սահմանվում է 6,600,000 ՀՀ դրամ՝ ամսական մինչև 550,000 ՀՀ դրամ ֆինանսավորմամբ։</w:t>
      </w:r>
    </w:p>
    <w:p w14:paraId="08C31FD7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val="hy-AM"/>
        </w:rPr>
      </w:pPr>
      <w:r w:rsidRPr="006D515E">
        <w:rPr>
          <w:rFonts w:ascii="Sylfaen" w:eastAsia="Times New Roman" w:hAnsi="Sylfaen"/>
          <w:sz w:val="24"/>
          <w:szCs w:val="24"/>
          <w:lang w:val="hy-AM"/>
        </w:rPr>
        <w:t>Կարգավորման անհրաժեշտությունը պայմանավորված է ծրագրին համայնքային աջակցություն տրամադրելու և համայնքային միջոցների նպատակային օգտագործումը երաշխավորելու պահանջով։ Նախագծով սահմանվում են պայմանագրային պարտավորությունների, հաշվետվողականության և վերահսկողության հստակ մեխանիզմներ։</w:t>
      </w:r>
    </w:p>
    <w:p w14:paraId="40A9412A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b/>
          <w:bCs/>
          <w:sz w:val="24"/>
          <w:szCs w:val="24"/>
          <w:lang w:val="hy-AM"/>
        </w:rPr>
      </w:pPr>
      <w:r w:rsidRPr="006D515E">
        <w:rPr>
          <w:rFonts w:ascii="Sylfaen" w:eastAsia="Times New Roman" w:hAnsi="Sylfaen"/>
          <w:b/>
          <w:bCs/>
          <w:sz w:val="24"/>
          <w:szCs w:val="24"/>
          <w:lang w:val="hy-AM"/>
        </w:rPr>
        <w:t>2. Իրավական ակտի ընդունման կապակցությամբ այլ իրավական ակտերի ընդունման անհրաժեշտությունը</w:t>
      </w:r>
    </w:p>
    <w:p w14:paraId="3835BBBB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val="hy-AM"/>
        </w:rPr>
      </w:pPr>
      <w:r w:rsidRPr="006D515E">
        <w:rPr>
          <w:rFonts w:ascii="Sylfaen" w:eastAsia="Times New Roman" w:hAnsi="Sylfaen"/>
          <w:sz w:val="24"/>
          <w:szCs w:val="24"/>
          <w:lang w:val="hy-AM"/>
        </w:rPr>
        <w:t>Որոշման նախագծի ընդունման կապակցությամբ այլ իրավական ակտերի ընդունման կամ փոփոխման անհրաժեշտություն չի առաջանում, բացառությամբ համայնքի ղեկավարի կողմից «Իմ գյուղը» ՀԿ-ի հետ համապատասխան ծրագրի իրականացման և ֆինանսավորման պայմանագրի կնքման։</w:t>
      </w:r>
    </w:p>
    <w:p w14:paraId="006FB5C0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b/>
          <w:bCs/>
          <w:sz w:val="24"/>
          <w:szCs w:val="24"/>
          <w:lang w:val="hy-AM"/>
        </w:rPr>
      </w:pPr>
      <w:r w:rsidRPr="006D515E">
        <w:rPr>
          <w:rFonts w:ascii="Sylfaen" w:eastAsia="Times New Roman" w:hAnsi="Sylfaen"/>
          <w:b/>
          <w:bCs/>
          <w:sz w:val="24"/>
          <w:szCs w:val="24"/>
          <w:lang w:val="hy-AM"/>
        </w:rPr>
        <w:t>3. Իրավական ակտի ընդունման կապակցությամբ համայնքի բյուջեում եկամուտների և ծախսերի ավելացման կամ նվազեցման մասին</w:t>
      </w:r>
    </w:p>
    <w:p w14:paraId="589C3ECC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</w:t>
      </w:r>
      <w:r w:rsidRPr="006D515E">
        <w:rPr>
          <w:rFonts w:ascii="Sylfaen" w:hAnsi="Sylfaen" w:cs="Arial AMU"/>
          <w:sz w:val="24"/>
          <w:szCs w:val="24"/>
          <w:lang w:val="hy-AM"/>
        </w:rPr>
        <w:t xml:space="preserve">ընդունման կապակցությամբ համայնքի բյուջեում  առաջանում է ծախսերի ավելացում </w:t>
      </w:r>
      <w:r w:rsidRPr="006D515E">
        <w:rPr>
          <w:rFonts w:ascii="Sylfaen" w:eastAsia="Times New Roman" w:hAnsi="Sylfaen"/>
          <w:sz w:val="24"/>
          <w:szCs w:val="24"/>
          <w:lang w:val="hy-AM"/>
        </w:rPr>
        <w:t xml:space="preserve">։ </w:t>
      </w:r>
    </w:p>
    <w:p w14:paraId="7D21ECDA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b/>
          <w:bCs/>
          <w:sz w:val="24"/>
          <w:szCs w:val="24"/>
          <w:lang w:val="hy-AM"/>
        </w:rPr>
      </w:pPr>
      <w:r w:rsidRPr="006D515E">
        <w:rPr>
          <w:rFonts w:ascii="Sylfaen" w:eastAsia="Times New Roman" w:hAnsi="Sylfaen"/>
          <w:b/>
          <w:bCs/>
          <w:sz w:val="24"/>
          <w:szCs w:val="24"/>
          <w:lang w:val="hy-AM"/>
        </w:rPr>
        <w:t>4. Նախագծով առաջարկվող կարգավորումների բնույթն ու նպատակը ֆինանսատնտեսական տեսանկյունից</w:t>
      </w:r>
    </w:p>
    <w:p w14:paraId="19885D36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val="hy-AM"/>
        </w:rPr>
      </w:pPr>
      <w:r w:rsidRPr="006D515E">
        <w:rPr>
          <w:rFonts w:ascii="Sylfaen" w:eastAsia="Times New Roman" w:hAnsi="Sylfaen"/>
          <w:sz w:val="24"/>
          <w:szCs w:val="24"/>
          <w:lang w:val="hy-AM"/>
        </w:rPr>
        <w:t>Կարգավորումներն ուղղված են հասարակական կազմակերպության ներգրավմամբ համայնքային նշանակության ծրագրերի իրականացմանը։ Ֆինանսական միջոցների տրամադրման նկատմամբ սահմանվում է վերահսկողություն. մասնավորապես, գումարները փոխանցվելու են ամսական կտրվածքով՝ բովանդակային և ֆինանսական հաշվետվությունների, ինչպես նաև կատարված աշխատանքների ընդունման փաստաթղթերի հիման վրա, ինչը բացառում է միջոցների ոչ նպատակային ծախսումը։</w:t>
      </w:r>
    </w:p>
    <w:p w14:paraId="1F6C9764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b/>
          <w:bCs/>
          <w:sz w:val="24"/>
          <w:szCs w:val="24"/>
          <w:lang w:val="hy-AM"/>
        </w:rPr>
      </w:pPr>
      <w:r w:rsidRPr="006D515E">
        <w:rPr>
          <w:rFonts w:ascii="Sylfaen" w:eastAsia="Times New Roman" w:hAnsi="Sylfaen"/>
          <w:b/>
          <w:bCs/>
          <w:sz w:val="24"/>
          <w:szCs w:val="24"/>
          <w:lang w:val="hy-AM"/>
        </w:rPr>
        <w:t>5. Սոցիալական ուղղություն</w:t>
      </w:r>
    </w:p>
    <w:p w14:paraId="23F8A8B4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val="hy-AM"/>
        </w:rPr>
      </w:pPr>
      <w:r w:rsidRPr="006D515E">
        <w:rPr>
          <w:rFonts w:ascii="Sylfaen" w:eastAsia="Times New Roman" w:hAnsi="Sylfaen"/>
          <w:sz w:val="24"/>
          <w:szCs w:val="24"/>
          <w:lang w:val="hy-AM"/>
        </w:rPr>
        <w:t>Ծրագրի իրականացումը նպաստելու է համայնքի բնակիչների, երիտասարդների և ակտիվ խմբերի գիտելիքների, հմտությունների և կարողությունների զարգացմանը՝ ստեղծելով նոր հնարավորություններ տեղական մակարդակում։</w:t>
      </w:r>
    </w:p>
    <w:p w14:paraId="156CBEE9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b/>
          <w:bCs/>
          <w:sz w:val="24"/>
          <w:szCs w:val="24"/>
          <w:lang w:val="hy-AM"/>
        </w:rPr>
      </w:pPr>
      <w:r w:rsidRPr="006D515E">
        <w:rPr>
          <w:rFonts w:ascii="Sylfaen" w:eastAsia="Times New Roman" w:hAnsi="Sylfaen"/>
          <w:b/>
          <w:bCs/>
          <w:sz w:val="24"/>
          <w:szCs w:val="24"/>
          <w:lang w:val="hy-AM"/>
        </w:rPr>
        <w:t>6. Տնտեսական զարգացման և մասնակցային կառավարման ուղղություն</w:t>
      </w:r>
    </w:p>
    <w:p w14:paraId="07E4A8FF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val="hy-AM"/>
        </w:rPr>
      </w:pPr>
      <w:r w:rsidRPr="006D515E">
        <w:rPr>
          <w:rFonts w:ascii="Sylfaen" w:eastAsia="Times New Roman" w:hAnsi="Sylfaen"/>
          <w:sz w:val="24"/>
          <w:szCs w:val="24"/>
          <w:lang w:val="hy-AM"/>
        </w:rPr>
        <w:lastRenderedPageBreak/>
        <w:t>Ծրագիրը խթանում է քաղաքացիական հասարակության ինստիտուտների մասնակցությունը համայնքային խնդիրների լուծմանը, նպաստում է տեղական ինքնակառավարման մարմինների և հասարակական սեկտորի միջև երկկողմանի արդյունավետ գործընկերության ամրապնդմանը։</w:t>
      </w:r>
    </w:p>
    <w:p w14:paraId="6A33E286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b/>
          <w:bCs/>
          <w:sz w:val="24"/>
          <w:szCs w:val="24"/>
          <w:lang w:val="hy-AM"/>
        </w:rPr>
      </w:pPr>
      <w:r w:rsidRPr="006D515E">
        <w:rPr>
          <w:rFonts w:ascii="Sylfaen" w:eastAsia="Times New Roman" w:hAnsi="Sylfaen"/>
          <w:b/>
          <w:bCs/>
          <w:sz w:val="24"/>
          <w:szCs w:val="24"/>
          <w:lang w:val="hy-AM"/>
        </w:rPr>
        <w:t>7. Իրավական ակտի կիրառման դեպքում ակնկալվող արդյունքները</w:t>
      </w:r>
    </w:p>
    <w:p w14:paraId="63862F1B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val="hy-AM"/>
        </w:rPr>
      </w:pPr>
      <w:r w:rsidRPr="006D515E">
        <w:rPr>
          <w:rFonts w:ascii="Sylfaen" w:eastAsia="Times New Roman" w:hAnsi="Sylfaen"/>
          <w:sz w:val="24"/>
          <w:szCs w:val="24"/>
          <w:lang w:val="hy-AM"/>
        </w:rPr>
        <w:t>«Համայնքի կարողությունների զարգացում» տասներկուամսյա ծրագրի հաջող և թափանցիկ իրականացում,</w:t>
      </w:r>
    </w:p>
    <w:p w14:paraId="2DCA0563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val="hy-AM"/>
        </w:rPr>
      </w:pPr>
      <w:r w:rsidRPr="006D515E">
        <w:rPr>
          <w:rFonts w:ascii="Sylfaen" w:eastAsia="Times New Roman" w:hAnsi="Sylfaen"/>
          <w:sz w:val="24"/>
          <w:szCs w:val="24"/>
          <w:lang w:val="hy-AM"/>
        </w:rPr>
        <w:t>Համայնքային բյուջետային միջոցների նպատակային, արդյունավետ և հաշվետվողական ծախսման ապահովում,</w:t>
      </w:r>
    </w:p>
    <w:p w14:paraId="3A3D73FE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val="hy-AM"/>
        </w:rPr>
      </w:pPr>
      <w:r w:rsidRPr="006D515E">
        <w:rPr>
          <w:rFonts w:ascii="Sylfaen" w:eastAsia="Times New Roman" w:hAnsi="Sylfaen"/>
          <w:sz w:val="24"/>
          <w:szCs w:val="24"/>
          <w:lang w:val="hy-AM"/>
        </w:rPr>
        <w:t>«Իմ գյուղը» ՀԿ-ի հետ գործընկերային հարաբերությունների ամրապնդում և համայնքի զարգացմանն ուղղված նախաձեռնությունների խթանում,</w:t>
      </w:r>
    </w:p>
    <w:p w14:paraId="6297A69F" w14:textId="77777777" w:rsidR="00036900" w:rsidRPr="006D515E" w:rsidRDefault="00036900" w:rsidP="00036900">
      <w:pPr>
        <w:spacing w:after="0" w:line="240" w:lineRule="auto"/>
        <w:jc w:val="both"/>
        <w:rPr>
          <w:rFonts w:ascii="Sylfaen" w:eastAsiaTheme="minorEastAsia" w:hAnsi="Sylfaen"/>
          <w:lang w:val="hy-AM"/>
        </w:rPr>
      </w:pPr>
      <w:r w:rsidRPr="006D515E">
        <w:rPr>
          <w:rFonts w:ascii="Sylfaen" w:eastAsia="Times New Roman" w:hAnsi="Sylfaen"/>
          <w:sz w:val="24"/>
          <w:szCs w:val="24"/>
          <w:lang w:val="hy-AM"/>
        </w:rPr>
        <w:t>Համայնքի գույքային և ֆինանսական շահերի պաշտպանության ապահովում՝ պայմանագրային և վերահսկողական մեխանիզմների միջոցով։</w:t>
      </w:r>
    </w:p>
    <w:p w14:paraId="6EE0094F" w14:textId="77777777" w:rsidR="00036900" w:rsidRPr="006D515E" w:rsidRDefault="00036900" w:rsidP="00036900">
      <w:pPr>
        <w:spacing w:after="0" w:line="360" w:lineRule="auto"/>
        <w:jc w:val="center"/>
        <w:rPr>
          <w:rFonts w:ascii="Sylfaen" w:hAnsi="Sylfaen" w:cs="Sylfaen"/>
          <w:b/>
          <w:lang w:val="hy-AM"/>
        </w:rPr>
      </w:pPr>
    </w:p>
    <w:p w14:paraId="23D21CF4" w14:textId="77777777" w:rsidR="00036900" w:rsidRPr="006D515E" w:rsidRDefault="00036900" w:rsidP="00036900">
      <w:pPr>
        <w:ind w:right="-1"/>
        <w:jc w:val="right"/>
        <w:rPr>
          <w:rFonts w:ascii="Sylfaen" w:hAnsi="Sylfaen" w:cs="Sylfaen"/>
          <w:b/>
          <w:sz w:val="24"/>
          <w:szCs w:val="24"/>
          <w:u w:val="single"/>
          <w:lang w:val="hy-AM"/>
        </w:rPr>
      </w:pP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36900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90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2026-10-20T07:47:00Z</dcterms:modified>
</cp:coreProperties>
</file>