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5C36A" w14:textId="77777777" w:rsidR="00202BA2" w:rsidRPr="006D515E" w:rsidRDefault="00202BA2" w:rsidP="00202BA2">
      <w:pPr>
        <w:autoSpaceDE w:val="0"/>
        <w:autoSpaceDN w:val="0"/>
        <w:adjustRightInd w:val="0"/>
        <w:spacing w:after="0" w:line="276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0E068DCE" w14:textId="77777777" w:rsidR="00202BA2" w:rsidRPr="006D515E" w:rsidRDefault="00202BA2" w:rsidP="00202BA2">
      <w:pPr>
        <w:pStyle w:val="30"/>
        <w:spacing w:after="0" w:line="276" w:lineRule="auto"/>
        <w:rPr>
          <w:rFonts w:ascii="Sylfaen" w:hAnsi="Sylfaen"/>
          <w:b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>ԹԱԼԻՆ ՀԱՄԱՅՆՔԻ ՊԱՐՏԻԶԱԿ ԵՎ Ն</w:t>
      </w:r>
      <w:r w:rsidRPr="006D515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 xml:space="preserve"> ԲԱԶՄԱԲԵՐԴ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ԲՆԱԿԱՎԱՅՐԵՐՈՒՄ ԳՏՆՎՈՂ ՀՈՂԱՄԱՍԵՐԻ ՆՊԱՏԱԿԱՅԻՆ ՆՇԱՆԱԿՈՒԹՅՈՒՆՆԵՐԻ ՓՈՓՈԽՈՒԹՅՈՒՆՆԵՐԸ ՀԱՍՏԱՏԵԼՈՒ  </w:t>
      </w: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 xml:space="preserve">ՎԵՐԱԲԵՐՅԱԼ </w:t>
      </w:r>
    </w:p>
    <w:p w14:paraId="2C7AD893" w14:textId="77777777" w:rsidR="00202BA2" w:rsidRPr="006D515E" w:rsidRDefault="00202BA2" w:rsidP="00202BA2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515E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«Տեղական ինքնակառավարման մասին» օրենքի 18-րդ հոդվածի 1-ին մասի 29-րդ կետով  սահմանված  կարգավորումների համատեքստում, հիմք ընդունելով  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ՀՀ վարչապետի 2009թ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դեկտեմբերի 22-ի N 1064-Ա որոշմամբ ստեղծված ՀՀ համայնքների քաղաքաշինական ծրագրային փաստաթղթերի մշակման աշխատանքները համակարգող միջգերատեսչական հանձնաժողովի 17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eastAsia="MS Mincho" w:hAnsi="Sylfaen" w:cs="Cambria Math"/>
          <w:sz w:val="24"/>
          <w:szCs w:val="24"/>
          <w:shd w:val="clear" w:color="auto" w:fill="FFFFFF"/>
          <w:lang w:val="hy-AM"/>
        </w:rPr>
        <w:t>09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2026թ. N 1/փ-414 դրական եզրակացությունը։</w:t>
      </w:r>
    </w:p>
    <w:p w14:paraId="7FD356D7" w14:textId="77777777" w:rsidR="00202BA2" w:rsidRPr="006D515E" w:rsidRDefault="00202BA2" w:rsidP="00202BA2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69B77555" w14:textId="77777777" w:rsidR="00202BA2" w:rsidRPr="006D515E" w:rsidRDefault="00202BA2" w:rsidP="00202BA2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Նախագծով  նախատեսվում է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hաստատել համայնքային սեփականություն հանդիսացող 02-089-0103-0044 կադաստրային ծածկագրով գյուղատնտեսական նպատակային նշանակության հողամասից առանձնացված 1,24499 հա արոտավայր, 0,50294 հա այլ հողատեսք, 02-073-0262-0002 կադաստրային ծածկագրով գյուղատնտեսական նպատակային նշանակության, արոտավայր  հողամասից առանձնացված 1,28091 հա և 02-073-0262-0001 կադաստրային ծածկագրով գյուղատնտեսական նպատակային նշանակության, այլ հողատեսք  հողամասից առանձնացված 0,15959 հա </w:t>
      </w:r>
      <w:r w:rsidRPr="006D515E">
        <w:rPr>
          <w:rFonts w:ascii="Sylfaen" w:hAnsi="Sylfaen" w:cstheme="minorHAnsi"/>
          <w:sz w:val="24"/>
          <w:szCs w:val="24"/>
          <w:lang w:val="fr-FR"/>
        </w:rPr>
        <w:t>(</w:t>
      </w:r>
      <w:r w:rsidRPr="006D515E">
        <w:rPr>
          <w:rFonts w:ascii="Sylfaen" w:hAnsi="Sylfaen" w:cstheme="minorHAnsi"/>
          <w:sz w:val="24"/>
          <w:szCs w:val="24"/>
          <w:lang w:val="hy-AM"/>
        </w:rPr>
        <w:t>ընդամենը՝ 3,18843 հա</w:t>
      </w:r>
      <w:r w:rsidRPr="006D515E">
        <w:rPr>
          <w:rFonts w:ascii="Sylfaen" w:hAnsi="Sylfaen" w:cstheme="minorHAnsi"/>
          <w:sz w:val="24"/>
          <w:szCs w:val="24"/>
          <w:lang w:val="fr-FR"/>
        </w:rPr>
        <w:t>)</w:t>
      </w:r>
      <w:r w:rsidRPr="006D515E">
        <w:rPr>
          <w:rFonts w:ascii="Sylfaen" w:hAnsi="Sylfaen" w:cstheme="minorHAnsi"/>
          <w:sz w:val="24"/>
          <w:szCs w:val="24"/>
          <w:lang w:val="hy-AM"/>
        </w:rPr>
        <w:t xml:space="preserve"> մակերեսով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 հողամասերի նպատակային և գործառնական նշանակությունների փոփոխությունները՝ գյուղատնտեսական նպատակային նշանակության արոտավայր և այլ հողատեսք գործառնական նշանակության հողերից, ջրային նպատակային նշանակության հողերի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հողամասերում գտնվող ջրամբարի նկատմամբ իրավունքի պետական գրանցում կատարելու  նպատակով։  </w:t>
      </w:r>
    </w:p>
    <w:p w14:paraId="3E1D2834" w14:textId="77777777" w:rsidR="00202BA2" w:rsidRPr="006D515E" w:rsidRDefault="00202BA2" w:rsidP="00202BA2">
      <w:pPr>
        <w:pStyle w:val="30"/>
        <w:tabs>
          <w:tab w:val="left" w:pos="426"/>
        </w:tabs>
        <w:spacing w:after="0" w:line="276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  Ելնելով վերոգրյալից, համայնքի ավագանու քննարկմանն է ներկայացվում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Թալին    համայնքի Պարտիզակ և Ն</w:t>
      </w:r>
      <w:r w:rsidRPr="006D515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 w:cs="Times New Roman"/>
          <w:bCs/>
          <w:sz w:val="24"/>
          <w:szCs w:val="24"/>
          <w:shd w:val="clear" w:color="auto" w:fill="FFFFFF"/>
          <w:lang w:val="hy-AM"/>
        </w:rPr>
        <w:t xml:space="preserve"> Բազմաբերդ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 xml:space="preserve"> բնակավայրերում գտնվող հողամասերի նպատակային նշանակությունների փոփոխությունները հաստատելու </w:t>
      </w:r>
      <w:r w:rsidRPr="006D515E">
        <w:rPr>
          <w:rFonts w:ascii="Sylfaen" w:hAnsi="Sylfaen" w:cs="Sylfaen"/>
          <w:bCs/>
          <w:sz w:val="24"/>
          <w:szCs w:val="24"/>
          <w:lang w:val="hy-AM"/>
        </w:rPr>
        <w:t xml:space="preserve">վերաբերյալ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ավագանու որոշման նախագիծը։ </w:t>
      </w:r>
    </w:p>
    <w:p w14:paraId="7F9C230F" w14:textId="77777777" w:rsidR="00202BA2" w:rsidRPr="006D515E" w:rsidRDefault="00202BA2" w:rsidP="00202BA2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23FA044A" w14:textId="77777777" w:rsidR="00202BA2" w:rsidRPr="006D515E" w:rsidRDefault="00202BA2" w:rsidP="00202BA2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</w:t>
      </w:r>
      <w:r w:rsidRPr="006D515E">
        <w:rPr>
          <w:rFonts w:ascii="Sylfaen" w:hAnsi="Sylfaen"/>
          <w:sz w:val="24"/>
          <w:szCs w:val="24"/>
          <w:lang w:val="hy-AM"/>
        </w:rPr>
        <w:t xml:space="preserve">եկամուտների և ծախսերի ավելացման կամ նվազեցման չի </w:t>
      </w:r>
      <w:r w:rsidRPr="006D515E">
        <w:rPr>
          <w:rFonts w:ascii="Sylfaen" w:hAnsi="Sylfaen" w:cs="Arial AMU"/>
          <w:sz w:val="24"/>
          <w:szCs w:val="24"/>
          <w:lang w:val="hy-AM"/>
        </w:rPr>
        <w:t>նախատեսվում։</w:t>
      </w:r>
    </w:p>
    <w:p w14:paraId="49835EE1" w14:textId="77777777" w:rsidR="00202BA2" w:rsidRPr="006D515E" w:rsidRDefault="00202BA2" w:rsidP="00202BA2">
      <w:pPr>
        <w:shd w:val="clear" w:color="auto" w:fill="FFFFFF"/>
        <w:spacing w:after="0" w:line="276" w:lineRule="auto"/>
        <w:jc w:val="both"/>
        <w:textAlignment w:val="baseline"/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4FDBA8F7" w14:textId="77777777" w:rsidR="00202BA2" w:rsidRPr="006D515E" w:rsidRDefault="00202BA2" w:rsidP="00202BA2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և վերաբերում է միայն դրանում նշված հողամասերին։ </w:t>
      </w:r>
    </w:p>
    <w:p w14:paraId="38EDF3A8" w14:textId="77777777" w:rsidR="00202BA2" w:rsidRPr="006D515E" w:rsidRDefault="00202BA2" w:rsidP="00202BA2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ընդունման արդյունքում հնարավոր է դառնում նշված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հողամասերում գտնվող ջրամբարի նկատմամբ իրավունքի պետական գրանցում կատարելը։</w:t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02BA2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BA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qFormat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2026-10-20T07:28:00Z</dcterms:modified>
</cp:coreProperties>
</file>