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4DA2" w14:textId="77777777" w:rsidR="005E1F01" w:rsidRPr="0010208C" w:rsidRDefault="005E1F01" w:rsidP="005E1F01">
      <w:pPr>
        <w:spacing w:after="0" w:line="276" w:lineRule="auto"/>
        <w:ind w:firstLine="709"/>
        <w:jc w:val="center"/>
        <w:rPr>
          <w:rFonts w:ascii="Sylfaen" w:hAnsi="Sylfaen"/>
          <w:b/>
          <w:sz w:val="26"/>
          <w:szCs w:val="26"/>
          <w:lang w:val="hy-AM"/>
        </w:rPr>
      </w:pPr>
      <w:r w:rsidRPr="0010208C">
        <w:rPr>
          <w:rFonts w:ascii="Sylfaen" w:hAnsi="Sylfaen" w:cs="Arial"/>
          <w:b/>
          <w:sz w:val="26"/>
          <w:szCs w:val="26"/>
          <w:lang w:val="hy-AM"/>
        </w:rPr>
        <w:t>ՏԵՂԵԿԱՆՔ</w:t>
      </w:r>
      <w:r w:rsidRPr="0010208C">
        <w:rPr>
          <w:rFonts w:ascii="Sylfaen" w:hAnsi="Sylfaen"/>
          <w:b/>
          <w:sz w:val="26"/>
          <w:szCs w:val="26"/>
          <w:lang w:val="hy-AM"/>
        </w:rPr>
        <w:t>-</w:t>
      </w:r>
      <w:r w:rsidRPr="0010208C">
        <w:rPr>
          <w:rFonts w:ascii="Sylfaen" w:hAnsi="Sylfaen" w:cs="Arial"/>
          <w:b/>
          <w:sz w:val="26"/>
          <w:szCs w:val="26"/>
          <w:lang w:val="hy-AM"/>
        </w:rPr>
        <w:t>ՀԻՄՆԱՎՈՐՈՒՄ</w:t>
      </w:r>
    </w:p>
    <w:p w14:paraId="7DDB3E07" w14:textId="77777777" w:rsidR="005E1F01" w:rsidRDefault="005E1F01" w:rsidP="005E1F01">
      <w:pPr>
        <w:spacing w:after="0" w:line="276" w:lineRule="auto"/>
        <w:ind w:left="-284"/>
        <w:jc w:val="center"/>
        <w:rPr>
          <w:rFonts w:ascii="Sylfaen" w:eastAsia="MS Mincho" w:hAnsi="Sylfaen" w:cs="MS Mincho"/>
          <w:b/>
          <w:sz w:val="24"/>
          <w:szCs w:val="24"/>
          <w:shd w:val="clear" w:color="auto" w:fill="FFFFFF"/>
          <w:lang w:val="hy-AM"/>
        </w:rPr>
      </w:pPr>
      <w:r w:rsidRPr="0010208C"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  <w:t>ԱՆՇԱՐԺ</w:t>
      </w:r>
      <w:r w:rsidRPr="0010208C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  <w:t>ԳՈՒՅՔԻ</w:t>
      </w:r>
      <w:r w:rsidRPr="0010208C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  <w:t>ՀԱՐԿԻ ԵՎ ՓՈԽԱԴՐԱՄԻՋՈՑԻ ԳՈՒՅՔԱՀԱՐԿԻ</w:t>
      </w:r>
      <w:r w:rsidRPr="0010208C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  <w:t>ԱՐՏՈՆՈՒԹՅՈՒՆ</w:t>
      </w:r>
      <w:r w:rsidRPr="0010208C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  <w:t>ՍԱՀՄԱՆԵԼՈՒ</w:t>
      </w:r>
      <w:r w:rsidRPr="0010208C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  <w:t>ՄԱՍԻՆ</w:t>
      </w:r>
      <w:r w:rsidRPr="0010208C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eastAsia="MS Mincho" w:hAnsi="Sylfaen" w:cs="Arial"/>
          <w:b/>
          <w:sz w:val="24"/>
          <w:szCs w:val="24"/>
          <w:shd w:val="clear" w:color="auto" w:fill="FFFFFF"/>
          <w:lang w:val="hy-AM"/>
        </w:rPr>
        <w:t>ՀԱՄԱՅՆՔԻ</w:t>
      </w:r>
      <w:r w:rsidRPr="0010208C">
        <w:rPr>
          <w:rFonts w:ascii="Sylfaen" w:eastAsia="MS Mincho" w:hAnsi="Sylfaen" w:cs="MS Mincho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eastAsia="MS Mincho" w:hAnsi="Sylfaen" w:cs="Arial"/>
          <w:b/>
          <w:sz w:val="24"/>
          <w:szCs w:val="24"/>
          <w:shd w:val="clear" w:color="auto" w:fill="FFFFFF"/>
          <w:lang w:val="hy-AM"/>
        </w:rPr>
        <w:t>ԱՎԱԳԱՆՈՒ</w:t>
      </w:r>
      <w:r w:rsidRPr="0010208C">
        <w:rPr>
          <w:rFonts w:ascii="Sylfaen" w:eastAsia="MS Mincho" w:hAnsi="Sylfaen" w:cs="MS Mincho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eastAsia="MS Mincho" w:hAnsi="Sylfaen" w:cs="Arial"/>
          <w:b/>
          <w:sz w:val="24"/>
          <w:szCs w:val="24"/>
          <w:shd w:val="clear" w:color="auto" w:fill="FFFFFF"/>
          <w:lang w:val="hy-AM"/>
        </w:rPr>
        <w:t>ՈՐՈՇՄԱՆ</w:t>
      </w:r>
      <w:r w:rsidRPr="0010208C">
        <w:rPr>
          <w:rFonts w:ascii="Sylfaen" w:eastAsia="MS Mincho" w:hAnsi="Sylfaen" w:cs="MS Mincho"/>
          <w:b/>
          <w:sz w:val="24"/>
          <w:szCs w:val="24"/>
          <w:shd w:val="clear" w:color="auto" w:fill="FFFFFF"/>
          <w:lang w:val="hy-AM"/>
        </w:rPr>
        <w:t xml:space="preserve"> </w:t>
      </w:r>
    </w:p>
    <w:p w14:paraId="5EE78E3F" w14:textId="77777777" w:rsidR="005E1F01" w:rsidRPr="0010208C" w:rsidRDefault="005E1F01" w:rsidP="005E1F01">
      <w:pPr>
        <w:spacing w:after="0" w:line="276" w:lineRule="auto"/>
        <w:ind w:left="-284"/>
        <w:jc w:val="center"/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</w:pPr>
      <w:r w:rsidRPr="0010208C">
        <w:rPr>
          <w:rFonts w:ascii="Sylfaen" w:eastAsia="MS Mincho" w:hAnsi="Sylfaen" w:cs="Arial"/>
          <w:b/>
          <w:sz w:val="24"/>
          <w:szCs w:val="24"/>
          <w:shd w:val="clear" w:color="auto" w:fill="FFFFFF"/>
          <w:lang w:val="hy-AM"/>
        </w:rPr>
        <w:t>ՆԱԽԱԳԾԻ</w:t>
      </w:r>
      <w:r w:rsidRPr="0010208C">
        <w:rPr>
          <w:rFonts w:ascii="Sylfaen" w:eastAsia="MS Mincho" w:hAnsi="Sylfaen" w:cs="MS Mincho"/>
          <w:b/>
          <w:sz w:val="24"/>
          <w:szCs w:val="24"/>
          <w:shd w:val="clear" w:color="auto" w:fill="FFFFFF"/>
          <w:lang w:val="hy-AM"/>
        </w:rPr>
        <w:t xml:space="preserve"> </w:t>
      </w:r>
      <w:r w:rsidRPr="0010208C">
        <w:rPr>
          <w:rFonts w:ascii="Sylfaen" w:eastAsia="MS Mincho" w:hAnsi="Sylfaen" w:cs="Arial"/>
          <w:b/>
          <w:sz w:val="24"/>
          <w:szCs w:val="24"/>
          <w:shd w:val="clear" w:color="auto" w:fill="FFFFFF"/>
          <w:lang w:val="hy-AM"/>
        </w:rPr>
        <w:t>ՎԵՐԱԲԵՐՅԱԼ</w:t>
      </w:r>
    </w:p>
    <w:p w14:paraId="744902E4" w14:textId="77777777" w:rsidR="005E1F01" w:rsidRPr="0010208C" w:rsidRDefault="005E1F01" w:rsidP="005E1F01">
      <w:pPr>
        <w:spacing w:after="0"/>
        <w:ind w:firstLine="709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3000D645" w14:textId="77777777" w:rsidR="005E1F01" w:rsidRPr="0010208C" w:rsidRDefault="005E1F01" w:rsidP="005E1F01">
      <w:pPr>
        <w:pStyle w:val="a6"/>
        <w:spacing w:line="360" w:lineRule="auto"/>
        <w:ind w:firstLine="426"/>
        <w:rPr>
          <w:rFonts w:ascii="Sylfaen" w:hAnsi="Sylfaen"/>
          <w:bCs/>
          <w:lang w:val="hy-AM"/>
        </w:rPr>
      </w:pPr>
      <w:r w:rsidRPr="0010208C">
        <w:rPr>
          <w:rFonts w:ascii="Sylfaen" w:hAnsi="Sylfaen"/>
          <w:bCs/>
          <w:lang w:val="hy-AM"/>
        </w:rPr>
        <w:t>«</w:t>
      </w:r>
      <w:r w:rsidRPr="0010208C">
        <w:rPr>
          <w:rFonts w:ascii="Sylfaen" w:hAnsi="Sylfaen" w:cs="Arial"/>
          <w:bCs/>
          <w:lang w:val="hy-AM"/>
        </w:rPr>
        <w:t>Թալին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համայնքի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ավագանու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կողմից</w:t>
      </w:r>
      <w:r w:rsidRPr="0010208C">
        <w:rPr>
          <w:rFonts w:ascii="Sylfaen" w:hAnsi="Sylfaen"/>
          <w:bCs/>
          <w:lang w:val="hy-AM"/>
        </w:rPr>
        <w:t xml:space="preserve"> անշարժ գույքի հարկի և </w:t>
      </w:r>
      <w:r w:rsidRPr="0010208C">
        <w:rPr>
          <w:rFonts w:ascii="Sylfaen" w:hAnsi="Sylfaen" w:cs="Arial"/>
          <w:bCs/>
          <w:lang w:val="hy-AM"/>
        </w:rPr>
        <w:t>փոխադրամիջոցի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գույքահարկի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գծով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արտոնություն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սահմանելու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մասին</w:t>
      </w:r>
      <w:r w:rsidRPr="0010208C">
        <w:rPr>
          <w:rFonts w:ascii="Sylfaen" w:hAnsi="Sylfaen"/>
          <w:bCs/>
          <w:lang w:val="hy-AM"/>
        </w:rPr>
        <w:t xml:space="preserve">» </w:t>
      </w:r>
      <w:r w:rsidRPr="0010208C">
        <w:rPr>
          <w:rFonts w:ascii="Sylfaen" w:hAnsi="Sylfaen" w:cs="Arial"/>
          <w:bCs/>
          <w:lang w:val="hy-AM"/>
        </w:rPr>
        <w:t>համայնքի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ավագանու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որոշման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նախագծի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ընդունման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անհրաժեշտությունը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պայմանավորված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է</w:t>
      </w:r>
      <w:r w:rsidRPr="0010208C">
        <w:rPr>
          <w:rFonts w:ascii="Sylfaen" w:hAnsi="Sylfaen" w:cs="Calibri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Հայաստանի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Հանրապետության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հարկային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օրենսգրքի</w:t>
      </w:r>
      <w:r w:rsidRPr="0010208C">
        <w:rPr>
          <w:rFonts w:ascii="Sylfaen" w:hAnsi="Sylfaen"/>
          <w:bCs/>
          <w:lang w:val="hy-AM"/>
        </w:rPr>
        <w:t xml:space="preserve"> 230-</w:t>
      </w:r>
      <w:r w:rsidRPr="0010208C">
        <w:rPr>
          <w:rFonts w:ascii="Sylfaen" w:hAnsi="Sylfaen" w:cs="Arial"/>
          <w:bCs/>
          <w:lang w:val="hy-AM"/>
        </w:rPr>
        <w:t>րդ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հոդվածի</w:t>
      </w:r>
      <w:r w:rsidRPr="0010208C">
        <w:rPr>
          <w:rFonts w:ascii="Sylfaen" w:hAnsi="Sylfaen"/>
          <w:bCs/>
          <w:lang w:val="hy-AM"/>
        </w:rPr>
        <w:t xml:space="preserve"> 3-</w:t>
      </w:r>
      <w:r w:rsidRPr="0010208C">
        <w:rPr>
          <w:rFonts w:ascii="Sylfaen" w:hAnsi="Sylfaen" w:cs="Arial"/>
          <w:bCs/>
          <w:lang w:val="hy-AM"/>
        </w:rPr>
        <w:t>րդ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 xml:space="preserve">կետի և </w:t>
      </w:r>
      <w:r w:rsidRPr="0010208C">
        <w:rPr>
          <w:rFonts w:ascii="Sylfaen" w:hAnsi="Sylfaen"/>
          <w:shd w:val="clear" w:color="auto" w:fill="FFFFFF"/>
          <w:lang w:val="vi-VN"/>
        </w:rPr>
        <w:t>245-</w:t>
      </w:r>
      <w:r w:rsidRPr="0010208C">
        <w:rPr>
          <w:rFonts w:ascii="Sylfaen" w:hAnsi="Sylfaen" w:cs="Arial"/>
          <w:shd w:val="clear" w:color="auto" w:fill="FFFFFF"/>
          <w:lang w:val="vi-VN"/>
        </w:rPr>
        <w:t>րդ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հոդվածի</w:t>
      </w:r>
      <w:r w:rsidRPr="0010208C">
        <w:rPr>
          <w:rFonts w:ascii="Sylfaen" w:hAnsi="Sylfaen"/>
          <w:shd w:val="clear" w:color="auto" w:fill="FFFFFF"/>
          <w:lang w:val="vi-VN"/>
        </w:rPr>
        <w:t xml:space="preserve"> 2-</w:t>
      </w:r>
      <w:r w:rsidRPr="0010208C">
        <w:rPr>
          <w:rFonts w:ascii="Sylfaen" w:hAnsi="Sylfaen" w:cs="Arial"/>
          <w:shd w:val="clear" w:color="auto" w:fill="FFFFFF"/>
          <w:lang w:val="vi-VN"/>
        </w:rPr>
        <w:t>րդ</w:t>
      </w:r>
      <w:r w:rsidRPr="0010208C">
        <w:rPr>
          <w:rFonts w:ascii="Sylfaen" w:hAnsi="Sylfaen" w:cs="Calibri"/>
          <w:shd w:val="clear" w:color="auto" w:fill="FFFFFF"/>
          <w:lang w:val="vi-VN"/>
        </w:rPr>
        <w:t> </w:t>
      </w:r>
      <w:r w:rsidRPr="0010208C">
        <w:rPr>
          <w:rFonts w:ascii="Sylfaen" w:hAnsi="Sylfaen"/>
          <w:lang w:val="vi-VN"/>
        </w:rPr>
        <w:t xml:space="preserve"> </w:t>
      </w:r>
      <w:r w:rsidRPr="0010208C">
        <w:rPr>
          <w:rFonts w:ascii="Sylfaen" w:hAnsi="Sylfaen" w:cs="Arial"/>
          <w:lang w:val="vi-VN"/>
        </w:rPr>
        <w:t>կետի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պահանջի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կատարման</w:t>
      </w:r>
      <w:r w:rsidRPr="0010208C">
        <w:rPr>
          <w:rFonts w:ascii="Sylfaen" w:hAnsi="Sylfaen"/>
          <w:bCs/>
          <w:lang w:val="hy-AM"/>
        </w:rPr>
        <w:t xml:space="preserve"> </w:t>
      </w:r>
      <w:r w:rsidRPr="0010208C">
        <w:rPr>
          <w:rFonts w:ascii="Sylfaen" w:hAnsi="Sylfaen" w:cs="Arial"/>
          <w:bCs/>
          <w:lang w:val="hy-AM"/>
        </w:rPr>
        <w:t>անհրաժեշտությամբ։</w:t>
      </w:r>
      <w:r w:rsidRPr="0010208C">
        <w:rPr>
          <w:rFonts w:ascii="Sylfaen" w:hAnsi="Sylfaen"/>
          <w:bCs/>
          <w:lang w:val="hy-AM"/>
        </w:rPr>
        <w:tab/>
      </w:r>
    </w:p>
    <w:p w14:paraId="2B28EF35" w14:textId="77777777" w:rsidR="005E1F01" w:rsidRPr="0010208C" w:rsidRDefault="005E1F01" w:rsidP="005E1F01">
      <w:pPr>
        <w:pStyle w:val="a6"/>
        <w:spacing w:line="360" w:lineRule="auto"/>
        <w:rPr>
          <w:rFonts w:ascii="Sylfaen" w:hAnsi="Sylfaen" w:cs="Arial"/>
          <w:shd w:val="clear" w:color="auto" w:fill="FFFFFF"/>
          <w:lang w:val="hy-AM"/>
        </w:rPr>
      </w:pPr>
      <w:r w:rsidRPr="0010208C">
        <w:rPr>
          <w:rFonts w:ascii="Sylfaen" w:hAnsi="Sylfaen" w:cs="Arial"/>
          <w:lang w:val="hy-AM"/>
        </w:rPr>
        <w:t>Վերոնշյալ հոդվածներով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vi-VN"/>
        </w:rPr>
        <w:t>նախատեսվում</w:t>
      </w:r>
      <w:r w:rsidRPr="0010208C">
        <w:rPr>
          <w:rFonts w:ascii="Sylfaen" w:hAnsi="Sylfaen"/>
          <w:lang w:val="vi-VN"/>
        </w:rPr>
        <w:t xml:space="preserve"> </w:t>
      </w:r>
      <w:r w:rsidRPr="0010208C">
        <w:rPr>
          <w:rFonts w:ascii="Sylfaen" w:hAnsi="Sylfaen" w:cs="Arial"/>
          <w:lang w:val="vi-VN"/>
        </w:rPr>
        <w:t>է</w:t>
      </w:r>
      <w:r w:rsidRPr="0010208C">
        <w:rPr>
          <w:rFonts w:ascii="Sylfaen" w:hAnsi="Sylfaen"/>
          <w:lang w:val="vi-VN"/>
        </w:rPr>
        <w:t xml:space="preserve">, </w:t>
      </w:r>
      <w:r w:rsidRPr="0010208C">
        <w:rPr>
          <w:rFonts w:ascii="Sylfaen" w:hAnsi="Sylfaen" w:cs="Arial"/>
          <w:lang w:val="vi-VN"/>
        </w:rPr>
        <w:t>որ</w:t>
      </w:r>
      <w:r w:rsidRPr="0010208C">
        <w:rPr>
          <w:rFonts w:ascii="Sylfaen" w:hAnsi="Sylfaen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Համայնքի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ավագանին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համայնքի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ղեկավարի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ներկայացմամբ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և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համայնքի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ավագանու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սահմանած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կարգով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կարող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է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սահմանել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անշարժ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գույքի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հարկի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hy-AM"/>
        </w:rPr>
        <w:t>և փոխադրամիջոցի</w:t>
      </w:r>
      <w:r w:rsidRPr="0010208C">
        <w:rPr>
          <w:rFonts w:ascii="Sylfaen" w:hAnsi="Sylfaen"/>
          <w:shd w:val="clear" w:color="auto" w:fill="FFFFFF"/>
          <w:lang w:val="hy-AM"/>
        </w:rPr>
        <w:t xml:space="preserve"> գույքահարկի գծով </w:t>
      </w:r>
      <w:r w:rsidRPr="0010208C">
        <w:rPr>
          <w:rFonts w:ascii="Sylfaen" w:hAnsi="Sylfaen" w:cs="Arial"/>
          <w:shd w:val="clear" w:color="auto" w:fill="FFFFFF"/>
          <w:lang w:val="vi-VN"/>
        </w:rPr>
        <w:t>արտոնություններ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և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դրանց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մասով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հարկ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վճարողի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փոխարեն կայացնել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բյուջեից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վճարում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կատարելու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որոշումներ</w:t>
      </w:r>
      <w:r w:rsidRPr="0010208C">
        <w:rPr>
          <w:rFonts w:ascii="Sylfaen" w:hAnsi="Sylfaen"/>
          <w:shd w:val="clear" w:color="auto" w:fill="FFFFFF"/>
          <w:lang w:val="vi-VN"/>
        </w:rPr>
        <w:t xml:space="preserve">: </w:t>
      </w:r>
      <w:r w:rsidRPr="0010208C">
        <w:rPr>
          <w:rFonts w:ascii="Sylfaen" w:hAnsi="Sylfaen" w:cs="Arial"/>
          <w:shd w:val="clear" w:color="auto" w:fill="FFFFFF"/>
          <w:lang w:val="vi-VN"/>
        </w:rPr>
        <w:t>Սույն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մասին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համապատասխան</w:t>
      </w:r>
      <w:r w:rsidRPr="0010208C">
        <w:rPr>
          <w:rFonts w:ascii="Sylfaen" w:hAnsi="Sylfaen"/>
          <w:shd w:val="clear" w:color="auto" w:fill="FFFFFF"/>
          <w:lang w:val="vi-VN"/>
        </w:rPr>
        <w:t xml:space="preserve">` </w:t>
      </w:r>
      <w:r w:rsidRPr="0010208C">
        <w:rPr>
          <w:rFonts w:ascii="Sylfaen" w:hAnsi="Sylfaen" w:cs="Arial"/>
          <w:shd w:val="clear" w:color="auto" w:fill="FFFFFF"/>
          <w:lang w:val="vi-VN"/>
        </w:rPr>
        <w:t>համայնքի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ավագանու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սահմանած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արտոնության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գումարը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չի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կարող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գերազանցել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տվյալ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հարկային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տարվա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համար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անշարժ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գույքի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հարկի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գծով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համայնքի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բյուջեի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հաստատված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եկամուտների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տասը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տոկոսը</w:t>
      </w:r>
      <w:r w:rsidRPr="0010208C">
        <w:rPr>
          <w:rFonts w:ascii="Sylfaen" w:hAnsi="Sylfaen"/>
          <w:shd w:val="clear" w:color="auto" w:fill="FFFFFF"/>
          <w:lang w:val="vi-VN"/>
        </w:rPr>
        <w:t xml:space="preserve">: </w:t>
      </w:r>
      <w:r w:rsidRPr="0010208C">
        <w:rPr>
          <w:rFonts w:ascii="Sylfaen" w:hAnsi="Sylfaen" w:cs="Arial"/>
          <w:shd w:val="clear" w:color="auto" w:fill="FFFFFF"/>
          <w:lang w:val="vi-VN"/>
        </w:rPr>
        <w:t>Համայնքի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ավագանու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կողմից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անշարժ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գույքի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հարկի</w:t>
      </w:r>
      <w:r w:rsidRPr="0010208C">
        <w:rPr>
          <w:rFonts w:ascii="Sylfaen" w:hAnsi="Sylfaen" w:cs="Arial"/>
          <w:shd w:val="clear" w:color="auto" w:fill="FFFFFF"/>
          <w:lang w:val="hy-AM"/>
        </w:rPr>
        <w:t xml:space="preserve"> և փոխադրամիջոցի գույքահարկի</w:t>
      </w:r>
      <w:r w:rsidRPr="0010208C">
        <w:rPr>
          <w:rFonts w:ascii="Sylfaen" w:hAnsi="Sylfaen"/>
          <w:shd w:val="clear" w:color="auto" w:fill="FFFFFF"/>
          <w:lang w:val="hy-AM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գծով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սահմանված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արտոնությունների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գումարների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դիմաց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Հայաստանի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Հանրապետության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պետական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բյուջեից</w:t>
      </w:r>
      <w:r w:rsidRPr="0010208C">
        <w:rPr>
          <w:rFonts w:ascii="Sylfaen" w:hAnsi="Sylfaen"/>
          <w:shd w:val="clear" w:color="auto" w:fill="FFFFFF"/>
          <w:lang w:val="vi-VN"/>
        </w:rPr>
        <w:t xml:space="preserve"> </w:t>
      </w:r>
      <w:r w:rsidRPr="0010208C">
        <w:rPr>
          <w:rFonts w:ascii="Sylfaen" w:hAnsi="Sylfaen" w:cs="Arial"/>
          <w:shd w:val="clear" w:color="auto" w:fill="FFFFFF"/>
          <w:lang w:val="vi-VN"/>
        </w:rPr>
        <w:t>համայնքի</w:t>
      </w:r>
      <w:r w:rsidRPr="0010208C">
        <w:rPr>
          <w:rFonts w:ascii="Sylfaen" w:hAnsi="Sylfaen" w:cs="Arial"/>
          <w:shd w:val="clear" w:color="auto" w:fill="FFFFFF"/>
          <w:lang w:val="hy-AM"/>
        </w:rPr>
        <w:t xml:space="preserve"> բյուջեին լրացուցիչ դոտացիաներ չեն տրամադրվում։</w:t>
      </w:r>
    </w:p>
    <w:p w14:paraId="5C6D8B6F" w14:textId="77777777" w:rsidR="005E1F01" w:rsidRPr="0010208C" w:rsidRDefault="005E1F01" w:rsidP="005E1F01">
      <w:pPr>
        <w:pStyle w:val="a6"/>
        <w:spacing w:line="360" w:lineRule="auto"/>
        <w:ind w:firstLine="426"/>
        <w:rPr>
          <w:rFonts w:ascii="Sylfaen" w:hAnsi="Sylfaen"/>
          <w:lang w:val="hy-AM"/>
        </w:rPr>
      </w:pPr>
      <w:r w:rsidRPr="0010208C">
        <w:rPr>
          <w:rFonts w:ascii="Sylfaen" w:hAnsi="Sylfaen"/>
          <w:shd w:val="clear" w:color="auto" w:fill="FFFFFF"/>
          <w:lang w:val="hy-AM"/>
        </w:rPr>
        <w:t xml:space="preserve"> </w:t>
      </w:r>
      <w:r w:rsidRPr="0010208C">
        <w:rPr>
          <w:rFonts w:ascii="Sylfaen" w:hAnsi="Sylfaen" w:cs="Arial"/>
          <w:lang w:val="vi-VN"/>
        </w:rPr>
        <w:t>Թալին</w:t>
      </w:r>
      <w:r w:rsidRPr="0010208C">
        <w:rPr>
          <w:rFonts w:ascii="Sylfaen" w:hAnsi="Sylfaen"/>
          <w:lang w:val="vi-VN"/>
        </w:rPr>
        <w:t xml:space="preserve"> </w:t>
      </w:r>
      <w:r w:rsidRPr="0010208C">
        <w:rPr>
          <w:rFonts w:ascii="Sylfaen" w:hAnsi="Sylfaen" w:cs="Arial"/>
          <w:lang w:val="vi-VN"/>
        </w:rPr>
        <w:t>համայնքի</w:t>
      </w:r>
      <w:r w:rsidRPr="0010208C">
        <w:rPr>
          <w:rFonts w:ascii="Sylfaen" w:hAnsi="Sylfaen"/>
          <w:lang w:val="vi-VN"/>
        </w:rPr>
        <w:t xml:space="preserve"> </w:t>
      </w:r>
      <w:r w:rsidRPr="0010208C">
        <w:rPr>
          <w:rFonts w:ascii="Sylfaen" w:hAnsi="Sylfaen" w:cs="Arial"/>
          <w:lang w:val="hy-AM"/>
        </w:rPr>
        <w:t>Արտենի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vi-VN"/>
        </w:rPr>
        <w:t>բնակավայրի</w:t>
      </w:r>
      <w:r w:rsidRPr="0010208C">
        <w:rPr>
          <w:rFonts w:ascii="Sylfaen" w:hAnsi="Sylfaen"/>
          <w:lang w:val="vi-VN"/>
        </w:rPr>
        <w:t xml:space="preserve"> </w:t>
      </w:r>
      <w:r w:rsidRPr="0010208C">
        <w:rPr>
          <w:rFonts w:ascii="Sylfaen" w:hAnsi="Sylfaen" w:cs="Arial"/>
          <w:lang w:val="vi-VN"/>
        </w:rPr>
        <w:t>բնակիչ</w:t>
      </w:r>
      <w:r w:rsidRPr="0010208C">
        <w:rPr>
          <w:rFonts w:ascii="Sylfaen" w:hAnsi="Sylfaen" w:cs="Arial"/>
          <w:lang w:val="hy-AM"/>
        </w:rPr>
        <w:t>ներ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Արա</w:t>
      </w:r>
      <w:r w:rsidRPr="0010208C">
        <w:rPr>
          <w:rFonts w:ascii="Sylfaen" w:hAnsi="Sylfaen" w:cs="GHEA Grapalat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Գոռի</w:t>
      </w:r>
      <w:r w:rsidRPr="0010208C">
        <w:rPr>
          <w:rFonts w:ascii="Sylfaen" w:hAnsi="Sylfaen" w:cs="GHEA Grapalat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Տոնոյանը</w:t>
      </w:r>
      <w:r w:rsidRPr="0010208C">
        <w:rPr>
          <w:rFonts w:ascii="Sylfaen" w:hAnsi="Sylfaen" w:cs="GHEA Grapalat"/>
          <w:lang w:val="hy-AM"/>
        </w:rPr>
        <w:t xml:space="preserve">, </w:t>
      </w:r>
      <w:r w:rsidRPr="0010208C">
        <w:rPr>
          <w:rFonts w:ascii="Sylfaen" w:hAnsi="Sylfaen" w:cs="Arial"/>
          <w:lang w:val="hy-AM"/>
        </w:rPr>
        <w:t>Հովհաննես</w:t>
      </w:r>
      <w:r w:rsidRPr="0010208C">
        <w:rPr>
          <w:rFonts w:ascii="Sylfaen" w:hAnsi="Sylfaen" w:cs="GHEA Grapalat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Գոռի</w:t>
      </w:r>
      <w:r w:rsidRPr="0010208C">
        <w:rPr>
          <w:rFonts w:ascii="Sylfaen" w:hAnsi="Sylfaen" w:cs="GHEA Grapalat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Տոնոյանը</w:t>
      </w:r>
      <w:r w:rsidRPr="0010208C">
        <w:rPr>
          <w:rFonts w:ascii="Sylfaen" w:hAnsi="Sylfaen" w:cs="GHEA Grapalat"/>
          <w:lang w:val="hy-AM"/>
        </w:rPr>
        <w:t xml:space="preserve">, </w:t>
      </w:r>
      <w:r w:rsidRPr="0010208C">
        <w:rPr>
          <w:rFonts w:ascii="Sylfaen" w:hAnsi="Sylfaen" w:cs="Arial"/>
          <w:lang w:val="hy-AM"/>
        </w:rPr>
        <w:t>Զարինջա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բնակավայրի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բնակիչ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Արկադի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Ռոբերտի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Հարությունյանը</w:t>
      </w:r>
      <w:r w:rsidRPr="0010208C">
        <w:rPr>
          <w:rFonts w:ascii="Sylfaen" w:hAnsi="Sylfaen"/>
          <w:lang w:val="hy-AM"/>
        </w:rPr>
        <w:t xml:space="preserve">, </w:t>
      </w:r>
      <w:r w:rsidRPr="0010208C">
        <w:rPr>
          <w:rFonts w:ascii="Sylfaen" w:hAnsi="Sylfaen" w:cs="Arial"/>
          <w:lang w:val="hy-AM"/>
        </w:rPr>
        <w:t>Ցամաքասար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բնակավայրի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բնակիչ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Անահիտ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Սուրենի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Մուսայելյանը իրենց կողմից ներկայացված դիմումներով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նշել</w:t>
      </w:r>
      <w:r w:rsidRPr="0010208C">
        <w:rPr>
          <w:rFonts w:ascii="Sylfaen" w:hAnsi="Sylfaen"/>
          <w:lang w:val="hy-AM"/>
        </w:rPr>
        <w:t xml:space="preserve"> են, </w:t>
      </w:r>
      <w:r w:rsidRPr="0010208C">
        <w:rPr>
          <w:rFonts w:ascii="Sylfaen" w:hAnsi="Sylfaen" w:cs="Arial"/>
          <w:lang w:val="hy-AM"/>
        </w:rPr>
        <w:t>որ</w:t>
      </w:r>
      <w:r w:rsidRPr="0010208C">
        <w:rPr>
          <w:rFonts w:ascii="Sylfaen" w:hAnsi="Sylfaen"/>
          <w:lang w:val="hy-AM"/>
        </w:rPr>
        <w:t xml:space="preserve"> պարտավորվում են վճարել իրենց սեփականության իրավունքով պատկանող անշարժ գույքի հարկի և փոխադրամիջոցի գույքահարկի ապառքի գումարները, սակայն խնդրել են տույժերի մասով կիրառել արտոնություն, քանի որ գտնվում են </w:t>
      </w:r>
      <w:r w:rsidRPr="0010208C">
        <w:rPr>
          <w:rFonts w:ascii="Sylfaen" w:hAnsi="Sylfaen" w:cs="Arial"/>
          <w:lang w:val="hy-AM"/>
        </w:rPr>
        <w:t>սոցիալապես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ծանր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վիճակում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և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չունեն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հնարավորություն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այն</w:t>
      </w:r>
      <w:r w:rsidRPr="0010208C">
        <w:rPr>
          <w:rFonts w:ascii="Sylfaen" w:hAnsi="Sylfaen"/>
          <w:lang w:val="hy-AM"/>
        </w:rPr>
        <w:t xml:space="preserve"> </w:t>
      </w:r>
      <w:r w:rsidRPr="0010208C">
        <w:rPr>
          <w:rFonts w:ascii="Sylfaen" w:hAnsi="Sylfaen" w:cs="Arial"/>
          <w:lang w:val="hy-AM"/>
        </w:rPr>
        <w:t>վճարելու։</w:t>
      </w:r>
    </w:p>
    <w:p w14:paraId="718B1097" w14:textId="77777777" w:rsidR="005E1F01" w:rsidRPr="0010208C" w:rsidRDefault="005E1F01" w:rsidP="005E1F01">
      <w:pPr>
        <w:spacing w:line="360" w:lineRule="auto"/>
        <w:ind w:firstLine="426"/>
        <w:jc w:val="both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10208C">
        <w:rPr>
          <w:rFonts w:ascii="Sylfaen" w:hAnsi="Sylfaen"/>
          <w:bCs/>
          <w:sz w:val="24"/>
          <w:szCs w:val="24"/>
          <w:lang w:val="hy-AM"/>
        </w:rPr>
        <w:t>«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Թալին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համայնքի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ավագանու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կողմից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անշարժ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գույքի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հարկի և փոխադրամիջոցի գույքահարկի գծով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արտոնություն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սահմանելու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մասին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» </w:t>
      </w:r>
      <w:r w:rsidRPr="0010208C">
        <w:rPr>
          <w:rFonts w:ascii="Sylfaen" w:hAnsi="Sylfaen" w:cs="Arial"/>
          <w:sz w:val="24"/>
          <w:szCs w:val="24"/>
          <w:lang w:val="hy-AM"/>
        </w:rPr>
        <w:t>համայնքի</w:t>
      </w:r>
      <w:r w:rsidRPr="0010208C">
        <w:rPr>
          <w:rFonts w:ascii="Sylfaen" w:hAnsi="Sylfaen"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sz w:val="24"/>
          <w:szCs w:val="24"/>
          <w:lang w:val="hy-AM"/>
        </w:rPr>
        <w:t>ավագանու</w:t>
      </w:r>
      <w:r w:rsidRPr="0010208C">
        <w:rPr>
          <w:rFonts w:ascii="Sylfaen" w:hAnsi="Sylfaen"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sz w:val="24"/>
          <w:szCs w:val="24"/>
          <w:lang w:val="af-ZA"/>
        </w:rPr>
        <w:t>որոշ</w:t>
      </w:r>
      <w:r w:rsidRPr="0010208C">
        <w:rPr>
          <w:rFonts w:ascii="Sylfaen" w:hAnsi="Sylfaen" w:cs="Arial"/>
          <w:sz w:val="24"/>
          <w:szCs w:val="24"/>
          <w:lang w:val="hy-AM"/>
        </w:rPr>
        <w:t>ման</w:t>
      </w:r>
      <w:r w:rsidRPr="0010208C">
        <w:rPr>
          <w:rFonts w:ascii="Sylfaen" w:hAnsi="Sylfaen"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sz w:val="24"/>
          <w:szCs w:val="24"/>
          <w:lang w:val="hy-AM"/>
        </w:rPr>
        <w:t>նախ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</w:t>
      </w:r>
      <w:r w:rsidRPr="0010208C">
        <w:rPr>
          <w:rFonts w:ascii="Sylfaen" w:hAnsi="Sylfaen" w:cs="Arial"/>
          <w:sz w:val="24"/>
          <w:szCs w:val="24"/>
          <w:lang w:val="hy-AM"/>
        </w:rPr>
        <w:t>գիծն</w:t>
      </w:r>
      <w:r w:rsidRPr="0010208C">
        <w:rPr>
          <w:rFonts w:ascii="Sylfaen" w:hAnsi="Sylfaen" w:cs="GHEA Grapalat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ընդունելու</w:t>
      </w:r>
      <w:r w:rsidRPr="0010208C">
        <w:rPr>
          <w:rFonts w:ascii="Sylfaen" w:hAnsi="Sylfaen" w:cs="GHEA Grapalat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sz w:val="24"/>
          <w:szCs w:val="24"/>
          <w:lang w:val="hy-AM"/>
        </w:rPr>
        <w:t>արդյունքում</w:t>
      </w:r>
      <w:r w:rsidRPr="0010208C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sz w:val="24"/>
          <w:szCs w:val="24"/>
          <w:lang w:val="hy-AM"/>
        </w:rPr>
        <w:t>հիմք</w:t>
      </w:r>
      <w:r w:rsidRPr="0010208C">
        <w:rPr>
          <w:rFonts w:ascii="Sylfaen" w:hAnsi="Sylfaen"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sz w:val="24"/>
          <w:szCs w:val="24"/>
          <w:lang w:val="hy-AM"/>
        </w:rPr>
        <w:t>կստեծվի</w:t>
      </w:r>
      <w:r w:rsidRPr="0010208C">
        <w:rPr>
          <w:rFonts w:ascii="Sylfaen" w:hAnsi="Sylfaen"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անշարժ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գույքի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հարկի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և փոխադրամիջոցի գույքահարկի գծով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արտոնություն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սահմանելու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համայնքի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այն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քաղաքացիների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նկատմամբ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,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ովքեր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օրենսդրությամբ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և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ավագանու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որոշմամբ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այդ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արտոնությունից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օգտվելու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իրավունք</w:t>
      </w:r>
      <w:r w:rsidRPr="0010208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0208C">
        <w:rPr>
          <w:rFonts w:ascii="Sylfaen" w:hAnsi="Sylfaen" w:cs="Arial"/>
          <w:bCs/>
          <w:sz w:val="24"/>
          <w:szCs w:val="24"/>
          <w:lang w:val="hy-AM"/>
        </w:rPr>
        <w:t>ունեն։</w:t>
      </w:r>
    </w:p>
    <w:p w14:paraId="2499A13E" w14:textId="4EF205BA" w:rsidR="00041DA9" w:rsidRPr="005E1F01" w:rsidRDefault="00041DA9" w:rsidP="005E1F01">
      <w:pPr>
        <w:rPr>
          <w:lang w:val="hy-AM"/>
        </w:rPr>
      </w:pPr>
    </w:p>
    <w:sectPr w:rsidR="00041DA9" w:rsidRPr="005E1F01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2D60E0"/>
    <w:rsid w:val="00490EBC"/>
    <w:rsid w:val="005E1F01"/>
    <w:rsid w:val="00600120"/>
    <w:rsid w:val="006A1D04"/>
    <w:rsid w:val="007C5CBF"/>
    <w:rsid w:val="00CB7D84"/>
    <w:rsid w:val="00DA4F8B"/>
    <w:rsid w:val="00DD5315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12</cp:revision>
  <dcterms:created xsi:type="dcterms:W3CDTF">2025-05-22T11:58:00Z</dcterms:created>
  <dcterms:modified xsi:type="dcterms:W3CDTF">2025-05-22T12:31:00Z</dcterms:modified>
</cp:coreProperties>
</file>