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21AC5" w14:textId="77777777" w:rsidR="00F94E62" w:rsidRPr="006D2328" w:rsidRDefault="00F94E62" w:rsidP="00F94E62">
      <w:pPr>
        <w:pStyle w:val="isselectedend"/>
        <w:spacing w:before="0" w:beforeAutospacing="0" w:after="0" w:afterAutospacing="0" w:line="276" w:lineRule="auto"/>
        <w:jc w:val="center"/>
        <w:rPr>
          <w:rFonts w:ascii="Sylfaen" w:hAnsi="Sylfaen"/>
          <w:b/>
          <w:bCs/>
          <w:lang w:val="hy-AM"/>
        </w:rPr>
      </w:pPr>
      <w:r w:rsidRPr="006D2328">
        <w:rPr>
          <w:rFonts w:ascii="Sylfaen" w:hAnsi="Sylfaen"/>
          <w:b/>
          <w:bCs/>
          <w:lang w:val="hy-AM"/>
        </w:rPr>
        <w:t>ՏԵՂԵԿԱՆՔ-ՀԻՄՆԱՎՈՐՈՒՄ</w:t>
      </w:r>
    </w:p>
    <w:p w14:paraId="7DA9F717" w14:textId="77777777" w:rsidR="00F94E62" w:rsidRPr="005B16D7" w:rsidRDefault="00F94E62" w:rsidP="00F94E62">
      <w:pPr>
        <w:pStyle w:val="isselectedend"/>
        <w:spacing w:before="0" w:beforeAutospacing="0" w:after="0" w:afterAutospacing="0" w:line="276" w:lineRule="auto"/>
        <w:jc w:val="center"/>
        <w:rPr>
          <w:rFonts w:ascii="Sylfaen" w:hAnsi="Sylfaen"/>
          <w:b/>
          <w:bCs/>
          <w:lang w:val="hy-AM"/>
        </w:rPr>
      </w:pPr>
      <w:r w:rsidRPr="006D2328">
        <w:rPr>
          <w:rFonts w:ascii="Sylfaen" w:hAnsi="Sylfaen"/>
          <w:b/>
          <w:bCs/>
          <w:lang w:val="hy-AM"/>
        </w:rPr>
        <w:t>ԹԱԼԻՆ ՀԱՄԱՅՆՔԻ ԱՎԱԳԱՆՈՒ 24.10.2022Թ-Ի &lt;&lt; ՀՀ ԱՐԱԳԱԾՈՏՆԻ ՄԱՐԶԻ ԹԱԼԻՆԻ ՀԱՄԱՅՆՔԱՊԵՏԱՐԱՆԻ ԱՇԽԱՏԱԿԱԶՄԻ ԿԱՌՈՒՑՎԱԾՔԸ, ԱՇԽԱՏԱԿԻՑՆԵՐԻ ԹՎԱՔԱՆԱԿԸ, ՀԱՍՏԻՔԱՑՈՒՑԱԿԸ ԵՎ ՊԱՇՏՈՆԱՅԻՆ ԴՐՈՒՅՔԱՉԱՓԵՐԸ ՀԱՍՏԱՏԵԼՈՒ ՄԱՍԻՆ&gt;&gt; N 11-Ա ՈՐՈՇՄԱՆ ՄԵՋ ՓՈՓՈԽՈՒԹՅՈՒՆՆԵՐ ԵՎ ԼՐԱՑՈՒՄՆԵՐ ԿԱՏԱՐԵԼՈՒ ՎԵՐԱԲԵՐՅԱԼ</w:t>
      </w:r>
    </w:p>
    <w:p w14:paraId="7C79338C" w14:textId="77777777" w:rsidR="00F94E62" w:rsidRPr="006D2328" w:rsidRDefault="00F94E62" w:rsidP="00F94E62">
      <w:pPr>
        <w:pStyle w:val="isselectedend"/>
        <w:spacing w:before="0" w:beforeAutospacing="0" w:after="0" w:afterAutospacing="0" w:line="276" w:lineRule="auto"/>
        <w:jc w:val="center"/>
        <w:rPr>
          <w:rFonts w:ascii="Sylfaen" w:hAnsi="Sylfaen"/>
          <w:b/>
          <w:bCs/>
          <w:lang w:val="hy-AM"/>
        </w:rPr>
      </w:pPr>
    </w:p>
    <w:p w14:paraId="50BB8E59" w14:textId="77777777" w:rsidR="00F94E62" w:rsidRPr="006D2328" w:rsidRDefault="00F94E62" w:rsidP="00F94E62">
      <w:pPr>
        <w:pStyle w:val="a4"/>
        <w:spacing w:before="0" w:beforeAutospacing="0" w:after="0" w:afterAutospacing="0" w:line="276" w:lineRule="auto"/>
        <w:jc w:val="both"/>
        <w:rPr>
          <w:rFonts w:ascii="Sylfaen" w:hAnsi="Sylfaen"/>
          <w:lang w:val="hy-AM"/>
        </w:rPr>
      </w:pPr>
      <w:r w:rsidRPr="006D2328">
        <w:rPr>
          <w:rFonts w:ascii="Sylfaen" w:hAnsi="Sylfaen"/>
          <w:lang w:val="hy-AM"/>
        </w:rPr>
        <w:t>Որոշման նախագծի ընդունման անհրաժեշտությունը պայմանավորված է «Քաղաքացիական կացության ակտերի գրանցման մասին» ՀՀ օրենքում լրացումներ և փոփոխություններ կատարելու մասին 2025 թվականի դեկտեմբերի 17-ի ՀՕ-517-Ն օրենքի պահանջներով, որոնց համաձայն փոփոխության են ենթարկվել քաղաքացիական կացության ակտերի գրանցման ոլորտում համայնքների կողմից իրականացվող գործառույթները։</w:t>
      </w:r>
    </w:p>
    <w:p w14:paraId="4650DC5A" w14:textId="77777777" w:rsidR="00F94E62" w:rsidRPr="006D2328" w:rsidRDefault="00F94E62" w:rsidP="00F94E62">
      <w:pPr>
        <w:pStyle w:val="a3"/>
        <w:spacing w:line="276" w:lineRule="auto"/>
        <w:jc w:val="both"/>
        <w:rPr>
          <w:rFonts w:ascii="Sylfaen" w:hAnsi="Sylfaen"/>
          <w:b/>
          <w:bCs/>
          <w:sz w:val="24"/>
          <w:szCs w:val="24"/>
          <w:lang w:val="hy-AM" w:eastAsia="ru-RU"/>
        </w:rPr>
      </w:pPr>
      <w:r w:rsidRPr="006D2328">
        <w:rPr>
          <w:rFonts w:ascii="Sylfaen" w:hAnsi="Sylfaen"/>
          <w:b/>
          <w:bCs/>
          <w:sz w:val="24"/>
          <w:szCs w:val="24"/>
          <w:lang w:val="hy-AM" w:eastAsia="ru-RU"/>
        </w:rPr>
        <w:t>Իրավական ակտի ընդունման նպատակը և կարգավորման անհրաժեշտությունը</w:t>
      </w:r>
    </w:p>
    <w:p w14:paraId="27223161"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Որոշման նախագծի ընդունման նպատակն է համապատասխանեցնել Թալին համայնքի աշխատակազմի կառուցվածքը և հաստիքացուցակը ՀՀ գործող օրենսդրության պահանջներին և համայնքային կառավարման արդյունավետության բարձրացմանը։</w:t>
      </w:r>
    </w:p>
    <w:p w14:paraId="65CD110E"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Կարգավորման անհրաժեշտությունը բխում է «Քաղաքացիական կացության ակտերի գրանցման մասին» ՀՀ օրենքում կատարված փոփոխություններից, որոնք պահանջում են ՔԿԱԳ գործառույթների իրականացման կառուցվածքային վերանայում, ինչպես նաև համայնքում իրականացվող սուբվենցիոն ծրագրերի ծավալների աճով պայմանավորված՝ այդ աշխատանքների համակարգման համար առանձին պատասխանատուի հաստիքի ներդրման անհրաժեշտությունից։</w:t>
      </w:r>
    </w:p>
    <w:p w14:paraId="0714367B" w14:textId="77777777" w:rsidR="00F94E62" w:rsidRPr="006D2328" w:rsidRDefault="00F94E62" w:rsidP="00F94E62">
      <w:pPr>
        <w:pStyle w:val="a3"/>
        <w:spacing w:line="276" w:lineRule="auto"/>
        <w:jc w:val="both"/>
        <w:rPr>
          <w:rFonts w:ascii="Sylfaen" w:hAnsi="Sylfaen"/>
          <w:b/>
          <w:bCs/>
          <w:sz w:val="24"/>
          <w:szCs w:val="24"/>
          <w:lang w:val="hy-AM" w:eastAsia="ru-RU"/>
        </w:rPr>
      </w:pPr>
      <w:r w:rsidRPr="006D2328">
        <w:rPr>
          <w:rFonts w:ascii="Sylfaen" w:hAnsi="Sylfaen"/>
          <w:b/>
          <w:bCs/>
          <w:sz w:val="24"/>
          <w:szCs w:val="24"/>
          <w:lang w:val="hy-AM" w:eastAsia="ru-RU"/>
        </w:rPr>
        <w:t>Իրավական ակտի ընդունման կապակցությամբ այլ իրավական ակտերի ընդունման անհրաժեշտության մասին</w:t>
      </w:r>
    </w:p>
    <w:p w14:paraId="2D7AD1D8" w14:textId="77777777" w:rsidR="00F94E62" w:rsidRPr="006D2328" w:rsidRDefault="00F94E62" w:rsidP="00F94E62">
      <w:pPr>
        <w:pStyle w:val="a3"/>
        <w:spacing w:line="276" w:lineRule="auto"/>
        <w:jc w:val="both"/>
        <w:rPr>
          <w:rFonts w:ascii="Sylfaen" w:hAnsi="Sylfaen"/>
          <w:sz w:val="24"/>
          <w:szCs w:val="24"/>
          <w:lang w:val="hy-AM"/>
        </w:rPr>
      </w:pPr>
      <w:r w:rsidRPr="006D2328">
        <w:rPr>
          <w:rFonts w:ascii="Sylfaen" w:hAnsi="Sylfaen"/>
          <w:sz w:val="24"/>
          <w:szCs w:val="24"/>
          <w:lang w:val="hy-AM"/>
        </w:rPr>
        <w:t>Ավագանու որոշման նախագծի ընդունումն առաջացնում է այլ իրավական ակտերի ընդունման անհրաժեշտություն</w:t>
      </w:r>
    </w:p>
    <w:p w14:paraId="5BD1180B" w14:textId="77777777" w:rsidR="00F94E62" w:rsidRPr="006D2328" w:rsidRDefault="00F94E62" w:rsidP="00F94E62">
      <w:pPr>
        <w:pStyle w:val="a3"/>
        <w:spacing w:line="276" w:lineRule="auto"/>
        <w:jc w:val="both"/>
        <w:rPr>
          <w:rFonts w:ascii="Sylfaen" w:hAnsi="Sylfaen"/>
          <w:b/>
          <w:bCs/>
          <w:sz w:val="24"/>
          <w:szCs w:val="24"/>
          <w:lang w:val="hy-AM" w:eastAsia="ru-RU"/>
        </w:rPr>
      </w:pPr>
      <w:r w:rsidRPr="006D2328">
        <w:rPr>
          <w:rFonts w:ascii="Sylfaen" w:hAnsi="Sylfaen"/>
          <w:b/>
          <w:bCs/>
          <w:sz w:val="24"/>
          <w:szCs w:val="24"/>
          <w:lang w:val="hy-AM" w:eastAsia="ru-RU"/>
        </w:rPr>
        <w:t>Իրավական ակտի ընդունման կապակցությամբ բյուջեում եկամուտների և ծախսերի ավելացման կամ նվազեցման մասին</w:t>
      </w:r>
    </w:p>
    <w:p w14:paraId="7F945042"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 xml:space="preserve">Որոշման ընդունումը առաջացնում է բյուջեում  ծախսերի ոչ էական ավելացում </w:t>
      </w:r>
    </w:p>
    <w:p w14:paraId="77D7F440" w14:textId="77777777" w:rsidR="00F94E62" w:rsidRPr="006D2328" w:rsidRDefault="00F94E62" w:rsidP="00F94E62">
      <w:pPr>
        <w:pStyle w:val="a3"/>
        <w:spacing w:line="276" w:lineRule="auto"/>
        <w:jc w:val="both"/>
        <w:rPr>
          <w:rFonts w:ascii="Sylfaen" w:hAnsi="Sylfaen"/>
          <w:b/>
          <w:bCs/>
          <w:sz w:val="24"/>
          <w:szCs w:val="24"/>
          <w:lang w:val="hy-AM" w:eastAsia="ru-RU"/>
        </w:rPr>
      </w:pPr>
      <w:r w:rsidRPr="006D2328">
        <w:rPr>
          <w:rFonts w:ascii="Sylfaen" w:hAnsi="Sylfaen"/>
          <w:b/>
          <w:bCs/>
          <w:sz w:val="24"/>
          <w:szCs w:val="24"/>
          <w:lang w:val="hy-AM" w:eastAsia="ru-RU"/>
        </w:rPr>
        <w:t>Իրավական ակտի կիրառման դեպքում ակնկալվող արդյունքը</w:t>
      </w:r>
    </w:p>
    <w:p w14:paraId="32C23A41"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Որոշման կիրառումից ակնկալվում է՝</w:t>
      </w:r>
    </w:p>
    <w:p w14:paraId="6041A4F4"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Համայնքի կառուցվածքի լիարժեք համապատասխանեցում ՀՀ օրենսդրությանը ։</w:t>
      </w:r>
    </w:p>
    <w:p w14:paraId="51622092" w14:textId="77777777" w:rsidR="00F94E62" w:rsidRPr="006D2328" w:rsidRDefault="00F94E62" w:rsidP="00F94E62">
      <w:pPr>
        <w:pStyle w:val="a3"/>
        <w:spacing w:line="276" w:lineRule="auto"/>
        <w:jc w:val="both"/>
        <w:rPr>
          <w:rFonts w:ascii="Sylfaen" w:hAnsi="Sylfaen"/>
          <w:sz w:val="24"/>
          <w:szCs w:val="24"/>
          <w:lang w:val="hy-AM" w:eastAsia="ru-RU"/>
        </w:rPr>
      </w:pPr>
      <w:r w:rsidRPr="006D2328">
        <w:rPr>
          <w:rFonts w:ascii="Sylfaen" w:hAnsi="Sylfaen"/>
          <w:sz w:val="24"/>
          <w:szCs w:val="24"/>
          <w:lang w:val="hy-AM" w:eastAsia="ru-RU"/>
        </w:rPr>
        <w:t>Սուբվենցիոն ծրագրերի պատասխանատուի առանձնացման շնորհիվ կբարձրանա ծրագրերի իրականացման որակը, ժամկետների պահպանումը և վերահսկողությունը, ինչը ուղղակիորեն կնպաստի համայնքի զարգացմանը և բնակիչներին մատուցվող ծառայությունների բարելավմանը։</w:t>
      </w:r>
    </w:p>
    <w:p w14:paraId="3C886B83" w14:textId="77777777" w:rsidR="00F94E62" w:rsidRPr="006D2328" w:rsidRDefault="00F94E62" w:rsidP="00F94E62">
      <w:pPr>
        <w:spacing w:after="0" w:line="276" w:lineRule="auto"/>
        <w:jc w:val="right"/>
        <w:rPr>
          <w:rFonts w:ascii="Sylfaen" w:hAnsi="Sylfaen" w:cs="Sylfaen"/>
          <w:b/>
          <w:sz w:val="24"/>
          <w:szCs w:val="24"/>
          <w:u w:val="single"/>
          <w:lang w:val="hy-AM"/>
        </w:rPr>
      </w:pPr>
    </w:p>
    <w:p w14:paraId="1EEB7C3B" w14:textId="77777777" w:rsidR="00D970A3" w:rsidRPr="00F94E62" w:rsidRDefault="00D970A3">
      <w:pPr>
        <w:rPr>
          <w:lang w:val="hy-AM"/>
        </w:rPr>
      </w:pPr>
    </w:p>
    <w:sectPr w:rsidR="00D970A3" w:rsidRPr="00F94E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EF6"/>
    <w:rsid w:val="00094EF6"/>
    <w:rsid w:val="00D970A3"/>
    <w:rsid w:val="00F94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3CBB02-9568-4583-B571-50D2122B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E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F94E62"/>
    <w:pPr>
      <w:spacing w:after="0" w:line="240" w:lineRule="auto"/>
    </w:pPr>
    <w:rPr>
      <w:rFonts w:ascii="Calibri" w:eastAsia="Calibri" w:hAnsi="Calibri" w:cs="Times New Roman"/>
    </w:rPr>
  </w:style>
  <w:style w:type="paragraph" w:styleId="a4">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5"/>
    <w:uiPriority w:val="99"/>
    <w:unhideWhenUsed/>
    <w:qFormat/>
    <w:rsid w:val="00F94E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sselectedend">
    <w:name w:val="isselectedend"/>
    <w:basedOn w:val="a"/>
    <w:rsid w:val="00F94E6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4"/>
    <w:uiPriority w:val="99"/>
    <w:locked/>
    <w:rsid w:val="00F94E6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anznakazm@outlook.com</dc:creator>
  <cp:keywords/>
  <dc:description/>
  <cp:lastModifiedBy>anznakazm@outlook.com</cp:lastModifiedBy>
  <cp:revision>2</cp:revision>
  <dcterms:created xsi:type="dcterms:W3CDTF">2026-06-22T06:08:00Z</dcterms:created>
  <dcterms:modified xsi:type="dcterms:W3CDTF">2026-06-22T06:08:00Z</dcterms:modified>
</cp:coreProperties>
</file>