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17B01" w14:textId="77777777" w:rsidR="00EE591C" w:rsidRPr="00D004F1" w:rsidRDefault="00EE591C" w:rsidP="00EE591C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Sylfaen" w:eastAsia="Calibri" w:hAnsi="Sylfaen" w:cs="Sylfaen"/>
          <w:b/>
          <w:bCs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ՏԵՂԵԿԱՆՔ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-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ՀԻՄՆԱՎՈՐՈՒՄ</w:t>
      </w:r>
    </w:p>
    <w:p w14:paraId="30C88791" w14:textId="77777777" w:rsidR="00EE591C" w:rsidRPr="00D004F1" w:rsidRDefault="00EE591C" w:rsidP="00EE591C">
      <w:pPr>
        <w:shd w:val="clear" w:color="auto" w:fill="FFFFFF"/>
        <w:spacing w:line="276" w:lineRule="auto"/>
        <w:ind w:left="567"/>
        <w:jc w:val="center"/>
        <w:rPr>
          <w:rFonts w:ascii="Sylfaen" w:eastAsia="Calibri" w:hAnsi="Sylfaen" w:cs="Times New Roman"/>
          <w:b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ՆԵՐՔԻՆ ԲԱԶՄԱԲԵՐԴ ԲՆԱԿԱՎԱՅՐԻ ՎԱՐՉԱԿԱՆ ՏԱՐԱԾՔՈՒՄ ԳՏՆՎՈՂ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ԿԱՔԱՎԱՁՈՐԻ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ՀԱՆՔԱՎԱՅՐԻ ՀԱՐԱՎԱՅԻՆ (ՊԱՐՏԻԶԱԿԻ) ՏԵՂԱՄԱՍԻՑ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ԸՆԴԵՐՔՕՔՏԱԳՈՐԾՄԱՆ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ԻՐԱՎՈՒՆՔԻ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b/>
          <w:bCs/>
          <w:sz w:val="24"/>
          <w:szCs w:val="24"/>
          <w:lang w:val="hy-AM"/>
        </w:rPr>
        <w:t>ԹՈՒՅԼՏՎՈՒԹՅԱՆ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 xml:space="preserve"> ՆԱԽԱՁԵՌՆՈՒԹՅԱՆ  ՎԵՐԱԲԵՐՅԱԼ  «</w:t>
      </w:r>
      <w:r w:rsidRPr="00D004F1">
        <w:rPr>
          <w:rFonts w:ascii="Sylfaen" w:hAnsi="Sylfaen" w:cs="Times New Roman"/>
          <w:b/>
          <w:sz w:val="24"/>
          <w:szCs w:val="24"/>
          <w:lang w:val="hy-AM"/>
        </w:rPr>
        <w:t>ՏԱԹԵՎԻԿ-3</w:t>
      </w:r>
      <w:r w:rsidRPr="00D004F1">
        <w:rPr>
          <w:rFonts w:ascii="Sylfaen" w:hAnsi="Sylfaen"/>
          <w:b/>
          <w:bCs/>
          <w:sz w:val="24"/>
          <w:szCs w:val="24"/>
          <w:lang w:val="hy-AM"/>
        </w:rPr>
        <w:t>»  ՍՊ ԸՆԿԵՐՈՒԹՅԱՆԸ ՆԱԽՆԱԿԱՆ ՀԱՄԱՁԱՅՆՈՒԹՅՈՒՆ ՏԱԼՈՒ ՄԱՍԻՆ</w:t>
      </w:r>
      <w:r w:rsidRPr="00D004F1">
        <w:rPr>
          <w:rFonts w:ascii="Sylfaen" w:hAnsi="Sylfaen"/>
          <w:b/>
          <w:sz w:val="24"/>
          <w:szCs w:val="24"/>
          <w:lang w:val="hy-AM"/>
        </w:rPr>
        <w:t>»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Sylfaen"/>
          <w:b/>
          <w:bCs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/>
          <w:sz w:val="24"/>
          <w:szCs w:val="24"/>
          <w:lang w:val="hy-AM"/>
        </w:rPr>
        <w:t>ՈՐՈՇՄԱՆ ՆԱԽԱԳԾԻ ԸՆԴՈՒՆՄԱՆ ԱՆՀՐԱԺԵՇՏՈՒԹՅԱՆ ՎԵՐԱԲԵՐՅԱԼ</w:t>
      </w:r>
    </w:p>
    <w:p w14:paraId="180593FB" w14:textId="77777777" w:rsidR="00EE591C" w:rsidRPr="00D004F1" w:rsidRDefault="00EE591C" w:rsidP="00EE591C">
      <w:pPr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Թալին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«</w:t>
      </w:r>
      <w:r w:rsidRPr="00D004F1">
        <w:rPr>
          <w:rFonts w:ascii="Sylfaen" w:hAnsi="Sylfaen"/>
          <w:sz w:val="24"/>
          <w:szCs w:val="24"/>
          <w:lang w:val="hy-AM"/>
        </w:rPr>
        <w:t xml:space="preserve">Ներքին Բազմաբերդ բնակավայրի վարչական տարածքում գտնվող </w:t>
      </w:r>
      <w:r w:rsidRPr="00D004F1">
        <w:rPr>
          <w:rFonts w:ascii="Sylfaen" w:hAnsi="Sylfaen" w:cs="Times New Roman"/>
          <w:sz w:val="24"/>
          <w:szCs w:val="24"/>
          <w:lang w:val="hy-AM"/>
        </w:rPr>
        <w:t>Կաքավաձորի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հանքավայրի հարավային (պարտիզակի) տեղամասից ընդերքօքտագործման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իրավունքի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թույլտվության</w:t>
      </w:r>
      <w:r w:rsidRPr="00D004F1">
        <w:rPr>
          <w:rFonts w:ascii="Sylfaen" w:hAnsi="Sylfaen"/>
          <w:sz w:val="24"/>
          <w:szCs w:val="24"/>
          <w:lang w:val="hy-AM"/>
        </w:rPr>
        <w:t xml:space="preserve"> նախաձեռնության  վերաբերյալ  «ՏԱԹԵՎԻԿ-3»  ՍՊԸ-ին նախնական համաձայնություն տալու մասին»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որոշման նախագիծը մշակվել է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ՀՀ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Կառավարության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2014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թվականի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նոյեմբերի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19-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ի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թիվ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1325-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որոշման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28-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րդ</w:t>
      </w:r>
      <w:r w:rsidRPr="00D004F1">
        <w:rPr>
          <w:rFonts w:ascii="Sylfaen" w:hAnsi="Sylfaen"/>
          <w:sz w:val="24"/>
          <w:szCs w:val="24"/>
          <w:shd w:val="clear" w:color="auto" w:fill="FFFFFF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shd w:val="clear" w:color="auto" w:fill="FFFFFF"/>
          <w:lang w:val="hy-AM"/>
        </w:rPr>
        <w:t>կետ</w:t>
      </w:r>
      <w:r w:rsidRPr="00D004F1">
        <w:rPr>
          <w:rFonts w:ascii="Sylfaen" w:hAnsi="Sylfaen" w:cs="Times New Roman"/>
          <w:sz w:val="24"/>
          <w:szCs w:val="24"/>
          <w:lang w:val="hy-AM"/>
        </w:rPr>
        <w:t>վ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սահմանված կարգավորումների համատեքստում։  </w:t>
      </w:r>
    </w:p>
    <w:p w14:paraId="290AB08B" w14:textId="77777777" w:rsidR="00EE591C" w:rsidRPr="00D004F1" w:rsidRDefault="00EE591C" w:rsidP="00EE591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   Իրավական ակտի ընդունման նպատակը և կարգավորման անհրաժեշտությունը.</w:t>
      </w:r>
    </w:p>
    <w:p w14:paraId="1A238C5B" w14:textId="77777777" w:rsidR="00EE591C" w:rsidRPr="00D004F1" w:rsidRDefault="00EE591C" w:rsidP="00EE591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Համայնքային հողերի նպատակային և արդյունավետ կառավարումն է, իրազեկելով համայնքի ազդակիր բնակչությանը տվյալ տարածքում հետագայում իրականացվելիք բիզնես գործունեության վերաբերյալ։ </w:t>
      </w:r>
    </w:p>
    <w:p w14:paraId="60CC39F3" w14:textId="77777777" w:rsidR="00EE591C" w:rsidRPr="00D004F1" w:rsidRDefault="00EE591C" w:rsidP="00EE591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  Ելնելով վերոգրյալից համայնքի ավագանու քննարկմանն է ներկայացվում </w:t>
      </w:r>
      <w:r w:rsidRPr="00D004F1">
        <w:rPr>
          <w:rFonts w:ascii="Sylfaen" w:hAnsi="Sylfaen"/>
          <w:sz w:val="24"/>
          <w:szCs w:val="24"/>
          <w:lang w:val="hy-AM"/>
        </w:rPr>
        <w:t xml:space="preserve">Ներքին Բազմաբերդ բնակավայրի վարչական տարածքում գտնվող </w:t>
      </w:r>
      <w:r w:rsidRPr="00D004F1">
        <w:rPr>
          <w:rFonts w:ascii="Sylfaen" w:hAnsi="Sylfaen" w:cs="Times New Roman"/>
          <w:sz w:val="24"/>
          <w:szCs w:val="24"/>
          <w:lang w:val="hy-AM"/>
        </w:rPr>
        <w:t>Կաքավաձորի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տուֆերի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հանքավայրի հարավային (պարտիզակի) տեղամասից ընդերքօքտագործման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իրավունքի</w:t>
      </w:r>
      <w:r w:rsidRPr="00D004F1">
        <w:rPr>
          <w:rFonts w:ascii="Sylfaen" w:hAnsi="Sylfaen"/>
          <w:sz w:val="24"/>
          <w:szCs w:val="24"/>
          <w:lang w:val="hy-AM"/>
        </w:rPr>
        <w:t xml:space="preserve"> </w:t>
      </w:r>
      <w:r w:rsidRPr="00D004F1">
        <w:rPr>
          <w:rFonts w:ascii="Sylfaen" w:hAnsi="Sylfaen" w:cs="Times New Roman"/>
          <w:sz w:val="24"/>
          <w:szCs w:val="24"/>
          <w:lang w:val="hy-AM"/>
        </w:rPr>
        <w:t>թույլտվության</w:t>
      </w:r>
      <w:r w:rsidRPr="00D004F1">
        <w:rPr>
          <w:rFonts w:ascii="Sylfaen" w:hAnsi="Sylfaen"/>
          <w:sz w:val="24"/>
          <w:szCs w:val="24"/>
          <w:lang w:val="hy-AM"/>
        </w:rPr>
        <w:t xml:space="preserve"> նախաձեռնության  վերաբերյալ  «ՏԱԹԵՎԻԿ-3»  ՍՊԸ-ին նախնական համաձայնություն տալու մասին»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bCs/>
          <w:sz w:val="24"/>
          <w:szCs w:val="24"/>
          <w:lang w:val="hy-AM"/>
        </w:rPr>
        <w:t>վերաբերյալ ավագանու որոշման նախագիծը</w:t>
      </w:r>
      <w:r w:rsidRPr="00D004F1">
        <w:rPr>
          <w:rFonts w:ascii="Sylfaen" w:eastAsia="Times New Roman" w:hAnsi="Sylfaen" w:cs="Times New Roman"/>
          <w:bCs/>
          <w:sz w:val="24"/>
          <w:szCs w:val="24"/>
          <w:lang w:val="hy-AM" w:eastAsia="ru-RU"/>
        </w:rPr>
        <w:t>:</w:t>
      </w:r>
      <w:r w:rsidRPr="00D004F1">
        <w:rPr>
          <w:rFonts w:ascii="Sylfaen" w:eastAsia="Times New Roman" w:hAnsi="Sylfaen" w:cs="Times New Roman"/>
          <w:sz w:val="24"/>
          <w:szCs w:val="24"/>
          <w:lang w:val="hy-AM" w:eastAsia="ru-RU"/>
        </w:rPr>
        <w:t xml:space="preserve">  </w:t>
      </w:r>
    </w:p>
    <w:p w14:paraId="15D816A4" w14:textId="77777777" w:rsidR="00EE591C" w:rsidRPr="00D004F1" w:rsidRDefault="00EE591C" w:rsidP="00EE591C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</w:t>
      </w:r>
      <w:r w:rsidRPr="00D004F1">
        <w:rPr>
          <w:rFonts w:ascii="Sylfaen" w:eastAsia="Calibri" w:hAnsi="Sylfaen" w:cs="Courier New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այլ իրավական ակտերի ընդունման կամ փոփոխություններ կատարելու անհրաժեշտություն չի առաջացնում:</w:t>
      </w:r>
    </w:p>
    <w:p w14:paraId="1DE9529E" w14:textId="77777777" w:rsidR="00EE591C" w:rsidRPr="00D004F1" w:rsidRDefault="00EE591C" w:rsidP="00EE591C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   Իրավական ակտի ընդունման կապակցությամբ</w:t>
      </w:r>
      <w:r w:rsidRPr="00D004F1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 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Ավագանու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որոշման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նախագծի ընդունման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կապակցությամբ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բյուջեում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եկամուտների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էական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ավելացում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Arial AMU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նախատեսվում:</w:t>
      </w:r>
    </w:p>
    <w:p w14:paraId="1B13445A" w14:textId="77777777" w:rsidR="00EE591C" w:rsidRPr="00D004F1" w:rsidRDefault="00EE591C" w:rsidP="00EE591C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Նախագծով առաջարկվող կարգավորումների բնույթն ու նպատակը.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</w:p>
    <w:p w14:paraId="4D31F913" w14:textId="77777777" w:rsidR="00EE591C" w:rsidRPr="00D004F1" w:rsidRDefault="00EE591C" w:rsidP="00EE591C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</w:pP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Նախագիծը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կրում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անհատական բնույթ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,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քանի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որ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պարունակում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  <w:t xml:space="preserve">վարքագծի կանոն այն անձանց խմբի համար, որոնք ակտն ընդունող մարմնի հետ աշխատանքային հարաբերությունների մեջ են կամ օգտվում են դա ընդունող մարմնի ծառայություններից կամ աշխատանքներից, և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ուղղված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է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հանրային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լսումների մասին իրազեկումների վարման կարգը հաստատելուն։ Կարգի ընդունումը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shd w:val="clear" w:color="auto" w:fill="FFFFFF"/>
          <w:lang w:val="hy-AM"/>
        </w:rPr>
        <w:t xml:space="preserve">նպատակ է հետապնդում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համայնքի աշխատակազմի մակարդակում կարգավորելու հանրային լսումների մասին իրազեկումների հուսալի և ապահով շրջանառությունը։</w:t>
      </w:r>
    </w:p>
    <w:p w14:paraId="112D3994" w14:textId="77777777" w:rsidR="00EE591C" w:rsidRPr="00D004F1" w:rsidRDefault="00EE591C" w:rsidP="00EE591C">
      <w:pPr>
        <w:shd w:val="clear" w:color="auto" w:fill="FFFFFF"/>
        <w:spacing w:after="0" w:line="240" w:lineRule="auto"/>
        <w:jc w:val="both"/>
        <w:textAlignment w:val="baseline"/>
        <w:rPr>
          <w:rFonts w:ascii="Sylfaen" w:eastAsia="Calibri" w:hAnsi="Sylfaen" w:cs="Times New Roman"/>
          <w:sz w:val="24"/>
          <w:szCs w:val="24"/>
          <w:lang w:val="hy-AM"/>
        </w:rPr>
      </w:pP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   Իրավական ակտի կիրառման դեպքում ակնկալվող արդյունքը.</w:t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tab/>
      </w:r>
      <w:r w:rsidRPr="00D004F1">
        <w:rPr>
          <w:rFonts w:ascii="Sylfaen" w:eastAsia="Calibri" w:hAnsi="Sylfaen" w:cs="Times New Roma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 xml:space="preserve">    Նախագծի ընդունման արդյունքում ակնկալվում է գործող օրենսդրությամբ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lastRenderedPageBreak/>
        <w:t>նախատեսված պահանջներին համապատասխան ապահովել համայնքում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հանրային</w:t>
      </w:r>
      <w:r w:rsidRPr="00D004F1">
        <w:rPr>
          <w:rFonts w:ascii="Sylfaen" w:eastAsia="Calibri" w:hAnsi="Sylfaen" w:cs="Sylfaen"/>
          <w:sz w:val="24"/>
          <w:szCs w:val="24"/>
          <w:lang w:val="hy-AM"/>
        </w:rPr>
        <w:t xml:space="preserve"> 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>լսումների մասին իրազեկումների գործընթացները։</w:t>
      </w:r>
      <w:r w:rsidRPr="00D004F1">
        <w:rPr>
          <w:rFonts w:ascii="Sylfaen" w:eastAsia="Calibri" w:hAnsi="Sylfaen" w:cs="Times New Roman"/>
          <w:sz w:val="24"/>
          <w:szCs w:val="24"/>
          <w:lang w:val="hy-AM"/>
        </w:rPr>
        <w:tab/>
      </w:r>
    </w:p>
    <w:p w14:paraId="0F0696EB" w14:textId="77777777" w:rsidR="00EE591C" w:rsidRPr="00D004F1" w:rsidRDefault="00EE591C" w:rsidP="00EE591C">
      <w:pPr>
        <w:shd w:val="clear" w:color="auto" w:fill="FFFFFF"/>
        <w:spacing w:line="276" w:lineRule="auto"/>
        <w:ind w:left="567"/>
        <w:jc w:val="both"/>
        <w:textAlignment w:val="baseline"/>
        <w:rPr>
          <w:rFonts w:ascii="Sylfaen" w:eastAsia="Calibri" w:hAnsi="Sylfaen" w:cs="Times New Roman"/>
          <w:b/>
          <w:sz w:val="24"/>
          <w:szCs w:val="24"/>
          <w:lang w:val="hy-AM"/>
        </w:rPr>
      </w:pPr>
    </w:p>
    <w:p w14:paraId="276FF5E0" w14:textId="77777777" w:rsidR="00C25B47" w:rsidRPr="00EE591C" w:rsidRDefault="00C25B47">
      <w:pPr>
        <w:rPr>
          <w:lang w:val="hy-AM"/>
        </w:rPr>
      </w:pPr>
    </w:p>
    <w:sectPr w:rsidR="00C25B47" w:rsidRPr="00EE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0F"/>
    <w:rsid w:val="0038430F"/>
    <w:rsid w:val="00C25B47"/>
    <w:rsid w:val="00E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10971-0120-47BD-B792-F67F4118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2026-05-22T11:59:00Z</dcterms:created>
  <dcterms:modified xsi:type="dcterms:W3CDTF">2026-05-22T11:59:00Z</dcterms:modified>
</cp:coreProperties>
</file>