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E7F8" w14:textId="77777777" w:rsidR="003363BE" w:rsidRPr="00EB6781" w:rsidRDefault="003363BE" w:rsidP="003363BE">
      <w:pPr>
        <w:pStyle w:val="a5"/>
        <w:jc w:val="right"/>
        <w:rPr>
          <w:rStyle w:val="a3"/>
          <w:rFonts w:ascii="Sylfaen" w:eastAsia="Times New Roman" w:hAnsi="Sylfaen"/>
          <w:b w:val="0"/>
          <w:bCs w:val="0"/>
          <w:i w:val="0"/>
          <w:iCs w:val="0"/>
          <w:color w:val="000000" w:themeColor="text1"/>
          <w:sz w:val="18"/>
          <w:szCs w:val="18"/>
          <w:lang w:val="hy-AM"/>
        </w:rPr>
      </w:pPr>
      <w:r w:rsidRPr="00EB6781">
        <w:rPr>
          <w:rStyle w:val="a3"/>
          <w:rFonts w:ascii="Sylfaen" w:eastAsia="Times New Roman" w:hAnsi="Sylfaen"/>
          <w:color w:val="000000" w:themeColor="text1"/>
          <w:sz w:val="18"/>
          <w:szCs w:val="18"/>
          <w:lang w:val="hy-AM"/>
        </w:rPr>
        <w:t>Հավելված</w:t>
      </w:r>
    </w:p>
    <w:p w14:paraId="1E4CDCA7" w14:textId="77777777" w:rsidR="003363BE" w:rsidRPr="00EB6781" w:rsidRDefault="003363BE" w:rsidP="003363BE">
      <w:pPr>
        <w:pStyle w:val="a5"/>
        <w:jc w:val="right"/>
        <w:rPr>
          <w:rFonts w:ascii="Sylfaen" w:eastAsia="Times New Roman" w:hAnsi="Sylfaen"/>
          <w:b/>
          <w:bCs/>
          <w:i/>
          <w:iCs/>
          <w:color w:val="000000" w:themeColor="text1"/>
          <w:sz w:val="18"/>
          <w:szCs w:val="18"/>
          <w:lang w:val="hy-AM"/>
        </w:rPr>
      </w:pPr>
      <w:r w:rsidRPr="00EB6781">
        <w:rPr>
          <w:rStyle w:val="a3"/>
          <w:rFonts w:ascii="Sylfaen" w:eastAsia="Times New Roman" w:hAnsi="Sylfaen"/>
          <w:color w:val="000000" w:themeColor="text1"/>
          <w:sz w:val="18"/>
          <w:szCs w:val="18"/>
          <w:lang w:val="hy-AM"/>
        </w:rPr>
        <w:t xml:space="preserve">Թալին համայնքի ավագանու </w:t>
      </w:r>
    </w:p>
    <w:p w14:paraId="05B9B80E" w14:textId="77777777" w:rsidR="003363BE" w:rsidRPr="00EB6781" w:rsidRDefault="003363BE" w:rsidP="003363BE">
      <w:pPr>
        <w:pStyle w:val="a5"/>
        <w:jc w:val="right"/>
        <w:rPr>
          <w:rStyle w:val="a3"/>
          <w:rFonts w:ascii="Sylfaen" w:eastAsia="Times New Roman" w:hAnsi="Sylfaen"/>
          <w:b w:val="0"/>
          <w:bCs w:val="0"/>
          <w:i w:val="0"/>
          <w:iCs w:val="0"/>
          <w:color w:val="000000" w:themeColor="text1"/>
          <w:sz w:val="18"/>
          <w:szCs w:val="18"/>
          <w:lang w:val="hy-AM"/>
        </w:rPr>
      </w:pPr>
      <w:r w:rsidRPr="00EB6781">
        <w:rPr>
          <w:rStyle w:val="a3"/>
          <w:rFonts w:ascii="Sylfaen" w:eastAsia="Times New Roman" w:hAnsi="Sylfaen"/>
          <w:color w:val="000000" w:themeColor="text1"/>
          <w:sz w:val="18"/>
          <w:szCs w:val="18"/>
          <w:lang w:val="hy-AM"/>
        </w:rPr>
        <w:t xml:space="preserve">2024 թվականի մարտի 31-Ա որոշման </w:t>
      </w:r>
    </w:p>
    <w:p w14:paraId="40D6AC34" w14:textId="77777777" w:rsidR="003363BE" w:rsidRPr="00C02723" w:rsidRDefault="003363BE" w:rsidP="003363BE">
      <w:pPr>
        <w:pStyle w:val="a5"/>
        <w:rPr>
          <w:rStyle w:val="a3"/>
          <w:rFonts w:ascii="Sylfaen" w:eastAsia="Times New Roman" w:hAnsi="Sylfaen"/>
          <w:b w:val="0"/>
          <w:bCs w:val="0"/>
          <w:i w:val="0"/>
          <w:iCs w:val="0"/>
          <w:color w:val="000000" w:themeColor="text1"/>
          <w:sz w:val="20"/>
          <w:szCs w:val="20"/>
          <w:lang w:val="hy-AM"/>
        </w:rPr>
      </w:pPr>
    </w:p>
    <w:p w14:paraId="06992CCC" w14:textId="77777777" w:rsidR="003363BE" w:rsidRPr="00C02723" w:rsidRDefault="003363BE" w:rsidP="003363BE">
      <w:pPr>
        <w:pStyle w:val="a5"/>
        <w:rPr>
          <w:rStyle w:val="a3"/>
          <w:rFonts w:ascii="Sylfaen" w:eastAsia="Times New Roman" w:hAnsi="Sylfaen"/>
          <w:color w:val="000000" w:themeColor="text1"/>
          <w:lang w:val="hy-AM"/>
        </w:rPr>
      </w:pPr>
    </w:p>
    <w:p w14:paraId="3D5842C9" w14:textId="77777777" w:rsidR="003363BE" w:rsidRPr="00C02723" w:rsidRDefault="003363BE" w:rsidP="003363B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02723">
        <w:rPr>
          <w:rFonts w:ascii="Sylfaen" w:hAnsi="Sylfaen"/>
          <w:b/>
          <w:color w:val="000000" w:themeColor="text1"/>
          <w:sz w:val="24"/>
          <w:szCs w:val="24"/>
          <w:lang w:val="hy-AM"/>
        </w:rPr>
        <w:t>Ծ Ր Ա Գ Ի Ր</w:t>
      </w:r>
    </w:p>
    <w:p w14:paraId="7E06E717" w14:textId="77777777" w:rsidR="003363BE" w:rsidRPr="00265CAD" w:rsidRDefault="003363BE" w:rsidP="003363BE">
      <w:pPr>
        <w:spacing w:after="0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265CAD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Հայաստանի Հանրապետության Արագածոտնի մարզի Թալին համայնքի տեղական ինքնակառավարման մարմինների և համայնքապետարանի աշխատակազմի հակակոռուպցիոն միջոցառումների </w:t>
      </w:r>
    </w:p>
    <w:p w14:paraId="69DC67E5" w14:textId="77777777" w:rsidR="003363BE" w:rsidRPr="00C02723" w:rsidRDefault="003363BE" w:rsidP="003363BE">
      <w:pPr>
        <w:spacing w:after="0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14:paraId="478AB6D9" w14:textId="77777777" w:rsidR="003363BE" w:rsidRPr="00C02723" w:rsidRDefault="003363BE" w:rsidP="003363BE">
      <w:pPr>
        <w:spacing w:after="0" w:line="276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Հայաստանի Հանրապետության Արագածոտնի մարզի Թալին համայնքի տեղական ինքնակառավարման մարմիններում (այսուհետ՝ ՏԻՄ-եր) և համայնքապետարանի աշխատակազմում հակակոռուպցիոն միջոցառումների ծրագիրը (այսուհետ՝ Ծրագիր) կազմվել է Հայաստանի Հանրապետության տարածքային կառավարման և ենթկառուցվածքների նախարարության կողմից մշակված </w:t>
      </w:r>
      <w:r w:rsidRPr="00EB678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,,Հայաստանի </w:t>
      </w: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Հանրապետության տեղական ինքնակառավարման մարմիններում ռիսկերի գնահատում իրականացնելու և գնահատման արդյունքում տեղական հակակոռուպցիոն միջոցառումների ծրագիր կազմելու մեթոդաբանություն և </w:t>
      </w:r>
      <w:r w:rsidRPr="00EB678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գործողությունների ծրագիր,, </w:t>
      </w: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մեթոդական ձեռնարկի հիման վրա:   </w:t>
      </w:r>
    </w:p>
    <w:p w14:paraId="2F9589EF" w14:textId="77777777" w:rsidR="003363BE" w:rsidRPr="00C02723" w:rsidRDefault="003363BE" w:rsidP="003363BE">
      <w:pPr>
        <w:spacing w:after="0" w:line="276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Ծրագրի նպատակն է Հայաստանի Հանրապետության Արագածոտնի մարզի Թալին համայնքի ՏԻՄ-երում և համայնքապետարանի աշխատակազմում տեղական հակակոռուպցիոն քաղաքականության պատշաճ իրագործման և Հայաստանի Հանրապետության կառավարության 2019 թվականի հոկտեմբերի 3-ի №1332-Ն որոշմամբ հաստատված հավելված 2-ի 7-րդ միջոցառման կիրա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ռ</w:t>
      </w: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ման ապահովումը։</w:t>
      </w:r>
    </w:p>
    <w:p w14:paraId="16D96D45" w14:textId="77777777" w:rsidR="003363BE" w:rsidRPr="00C02723" w:rsidRDefault="003363BE" w:rsidP="003363BE">
      <w:pPr>
        <w:spacing w:after="0" w:line="276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Փաստաթղթում ներկայացվում է նաև ՏԻՄ-երում և աշխատակազմերում կոռուպցիոն ռիսկերի գնահատում իրականացնելու մեթոդաբանությունից բխող գործողությունների ծրագիրը, որի հիմնական նպատակն է սահմանել ՏԻՄ-երի այն հիմնական քայլերն ու գործողությունները, որոնց իրականացման արդյունքում  կնվազեցվեն  ՏԻՄ-երում և աշխատակազմերում իրավակիրառական պրակտիկային բնորոշ կոռուպցիոն հնարավոր ռիսկերը։</w:t>
      </w:r>
    </w:p>
    <w:p w14:paraId="2E41A292" w14:textId="77777777" w:rsidR="003363BE" w:rsidRPr="00C02723" w:rsidRDefault="003363BE" w:rsidP="003363BE">
      <w:pPr>
        <w:spacing w:after="0" w:line="276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Համայնքում կոռուպցիոն հնարավոր ռիսկերի համապարփակ գնահատումներ իրականացնել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ու</w:t>
      </w: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պարտավորությունը համաձայն ՀՀ կառավարության վերոնշյալ որոշման վերապահվում է տարածքային կառավարման բնագավառի պետական լիազոր մարմնին:</w:t>
      </w:r>
    </w:p>
    <w:p w14:paraId="27067EDA" w14:textId="77777777" w:rsidR="003363BE" w:rsidRPr="00C02723" w:rsidRDefault="003363BE" w:rsidP="003363BE">
      <w:pPr>
        <w:spacing w:after="0" w:line="276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Ծրագրի արդյունավետ աշխատանքը ապահովելու առաջին քայլը տեղական ինքնակառավարման համակարգի այն հիմնական խնդիրների վերհանումն է, որոնք անմիջական աղերս ունեն ՏԻՄ-երում հնարավոր կոռուպցիոն ռիսկերի առաջացման հետ։ </w:t>
      </w:r>
    </w:p>
    <w:p w14:paraId="3F3D336F" w14:textId="77777777" w:rsidR="003363BE" w:rsidRPr="00C02723" w:rsidRDefault="003363BE" w:rsidP="003363BE">
      <w:pPr>
        <w:spacing w:after="0" w:line="276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ՏԻՄ-երում կոռուպցիոն ռիսկերի առաջացման հնարավոր պատճառներ են. </w:t>
      </w:r>
    </w:p>
    <w:p w14:paraId="29EAF2AE" w14:textId="77777777" w:rsidR="003363BE" w:rsidRPr="00C02723" w:rsidRDefault="003363BE" w:rsidP="003363BE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Տեղական ինքնակառավարմանը հանրային մասնակցության ցածր մակարդակը</w:t>
      </w:r>
      <w:r w:rsidRPr="00C02723">
        <w:rPr>
          <w:rFonts w:ascii="Sylfaen" w:hAnsi="Sylfaen" w:cs="Cambria Math"/>
          <w:color w:val="000000" w:themeColor="text1"/>
          <w:sz w:val="24"/>
          <w:szCs w:val="24"/>
          <w:lang w:val="hy-AM"/>
        </w:rPr>
        <w:t>.</w:t>
      </w:r>
    </w:p>
    <w:p w14:paraId="356CD062" w14:textId="77777777" w:rsidR="003363BE" w:rsidRPr="00C02723" w:rsidRDefault="003363BE" w:rsidP="003363BE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Բնակչության իրազեկվածության պակասը համայնքի ՏԻՄ-երի լիազորությունների վերաբերյալ</w:t>
      </w:r>
      <w:r w:rsidRPr="00C02723">
        <w:rPr>
          <w:rFonts w:ascii="Sylfaen" w:hAnsi="Sylfaen" w:cs="Cambria Math"/>
          <w:color w:val="000000" w:themeColor="text1"/>
          <w:sz w:val="24"/>
          <w:szCs w:val="24"/>
          <w:lang w:val="hy-AM"/>
        </w:rPr>
        <w:t>.</w:t>
      </w:r>
    </w:p>
    <w:p w14:paraId="2A830AE8" w14:textId="77777777" w:rsidR="003363BE" w:rsidRPr="00C02723" w:rsidRDefault="003363BE" w:rsidP="003363BE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Համայնքի կողմից մատուցվող հանրային ծառայությունների մատուցման պատշաճ կազմակերպման հետ կապված խնդիրները</w:t>
      </w:r>
      <w:r w:rsidRPr="00C02723">
        <w:rPr>
          <w:rFonts w:ascii="Sylfaen" w:hAnsi="Sylfaen" w:cs="Cambria Math"/>
          <w:color w:val="000000" w:themeColor="text1"/>
          <w:sz w:val="24"/>
          <w:szCs w:val="24"/>
          <w:lang w:val="hy-AM"/>
        </w:rPr>
        <w:t>.</w:t>
      </w:r>
    </w:p>
    <w:p w14:paraId="00462ED1" w14:textId="77777777" w:rsidR="003363BE" w:rsidRPr="00C02723" w:rsidRDefault="003363BE" w:rsidP="003363BE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Համայնքապետարանի  աշխատակազմում  «Մեկ պատուհան» սկզբունքով ծառայությունների տրամադրման բացակայությունը</w:t>
      </w:r>
      <w:r w:rsidRPr="00C02723">
        <w:rPr>
          <w:rFonts w:ascii="Sylfaen" w:hAnsi="Sylfaen" w:cs="Cambria Math"/>
          <w:color w:val="000000" w:themeColor="text1"/>
          <w:sz w:val="24"/>
          <w:szCs w:val="24"/>
          <w:lang w:val="hy-AM"/>
        </w:rPr>
        <w:t>.</w:t>
      </w:r>
    </w:p>
    <w:p w14:paraId="1F7EB4CF" w14:textId="77777777" w:rsidR="003363BE" w:rsidRPr="00C02723" w:rsidRDefault="003363BE" w:rsidP="003363BE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Համայնքներում համայնքի կողմից մատուցվող ծառայությունների ստացման օնլայն հարթակների բացակայությունը և այլն.</w:t>
      </w:r>
    </w:p>
    <w:p w14:paraId="5AEB3B78" w14:textId="77777777" w:rsidR="003363BE" w:rsidRPr="00C02723" w:rsidRDefault="003363BE" w:rsidP="003363BE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C02723">
        <w:rPr>
          <w:rFonts w:ascii="Sylfaen" w:hAnsi="Sylfaen"/>
          <w:color w:val="000000" w:themeColor="text1"/>
          <w:sz w:val="24"/>
          <w:szCs w:val="24"/>
        </w:rPr>
        <w:t>Օրենսդրական</w:t>
      </w:r>
      <w:proofErr w:type="spellEnd"/>
      <w:r w:rsidRPr="00C02723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C02723">
        <w:rPr>
          <w:rFonts w:ascii="Sylfaen" w:hAnsi="Sylfaen"/>
          <w:color w:val="000000" w:themeColor="text1"/>
          <w:sz w:val="24"/>
          <w:szCs w:val="24"/>
        </w:rPr>
        <w:t>խնդիրներ</w:t>
      </w:r>
      <w:proofErr w:type="spellEnd"/>
      <w:r w:rsidRPr="00C02723">
        <w:rPr>
          <w:rFonts w:ascii="Sylfaen" w:hAnsi="Sylfaen"/>
          <w:color w:val="000000" w:themeColor="text1"/>
          <w:sz w:val="24"/>
          <w:szCs w:val="24"/>
        </w:rPr>
        <w:t>.</w:t>
      </w:r>
    </w:p>
    <w:p w14:paraId="0D5563C2" w14:textId="77777777" w:rsidR="003363BE" w:rsidRPr="00C02723" w:rsidRDefault="003363BE" w:rsidP="003363BE">
      <w:pPr>
        <w:tabs>
          <w:tab w:val="left" w:pos="270"/>
        </w:tabs>
        <w:spacing w:after="0" w:line="276" w:lineRule="auto"/>
        <w:ind w:right="-8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Տեղական ինքնակառավարման գործընթացներում կոռուպցիոն հնարավոր ռիսկերի բացառման տեսանկյունից </w:t>
      </w:r>
      <w:r w:rsidRPr="00C02723">
        <w:rPr>
          <w:rFonts w:ascii="Sylfaen" w:hAnsi="Sylfaen"/>
          <w:sz w:val="24"/>
          <w:szCs w:val="24"/>
          <w:lang w:val="hy-AM"/>
        </w:rPr>
        <w:t xml:space="preserve">&lt;&lt;Տեղական ինքնակառավարման մասին&gt;&gt; </w:t>
      </w: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Հայաստանի Հանրապետության օրենքով սահմանված են տեղական ինքնակառավարման մարմինների աշխատանքի հետևյալ հիմնական սկզբունքները.</w:t>
      </w:r>
    </w:p>
    <w:p w14:paraId="1FE0B1F1" w14:textId="77777777" w:rsidR="003363BE" w:rsidRPr="00C02723" w:rsidRDefault="003363BE" w:rsidP="003363BE">
      <w:pPr>
        <w:tabs>
          <w:tab w:val="left" w:pos="270"/>
        </w:tabs>
        <w:spacing w:after="0" w:line="276" w:lineRule="auto"/>
        <w:ind w:right="-8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1. ՏԻՄ-երի գործունեության հաշվետվողականությունը,</w:t>
      </w:r>
    </w:p>
    <w:p w14:paraId="0A172154" w14:textId="77777777" w:rsidR="003363BE" w:rsidRPr="00C02723" w:rsidRDefault="003363BE" w:rsidP="003363BE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2. Հրապարակայնությունը,</w:t>
      </w:r>
    </w:p>
    <w:p w14:paraId="34663E87" w14:textId="77777777" w:rsidR="003363BE" w:rsidRPr="00C02723" w:rsidRDefault="003363BE" w:rsidP="003363BE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3. Թափանցիկությունը,</w:t>
      </w:r>
    </w:p>
    <w:p w14:paraId="51797E8F" w14:textId="77777777" w:rsidR="003363BE" w:rsidRPr="00C02723" w:rsidRDefault="003363BE" w:rsidP="003363BE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4. Համայնքի իրավունքների և օրինական շահերի պաշտպանությունը,</w:t>
      </w:r>
    </w:p>
    <w:p w14:paraId="3CF912A9" w14:textId="77777777" w:rsidR="003363BE" w:rsidRPr="00C02723" w:rsidRDefault="003363BE" w:rsidP="003363BE">
      <w:pPr>
        <w:spacing w:after="0" w:line="276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5. ՏԻՄ-երի սեփական պատասխանատվությունը:</w:t>
      </w:r>
    </w:p>
    <w:p w14:paraId="3A4DA7A6" w14:textId="77777777" w:rsidR="003363BE" w:rsidRPr="00C02723" w:rsidRDefault="003363BE" w:rsidP="003363BE">
      <w:pPr>
        <w:spacing w:after="0"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Տեղական ինքնակառավարման մարմինների աշխատանքի սկզբունքների կատարումն ապահովելու և տեղական ինքնակառավարման գործընթացներում կոռուպցիոն հնարավոր ռիսկերի վերահսկողության և բացառման նպատակով անհրաժեշտ է ստեղծել Թալին համայնքի տ</w:t>
      </w:r>
      <w:r w:rsidRPr="00C02723">
        <w:rPr>
          <w:rFonts w:ascii="Sylfaen" w:eastAsia="Calibri" w:hAnsi="Sylfaen"/>
          <w:color w:val="000000" w:themeColor="text1"/>
          <w:sz w:val="24"/>
          <w:szCs w:val="24"/>
          <w:lang w:val="hy-AM" w:bidi="en-US"/>
        </w:rPr>
        <w:t xml:space="preserve">եղական ինքնակառավարման մարմիններում և համայնքի աշխատակազմում կոռուպցիոն ռիսկերի </w:t>
      </w: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ինքնագնահատման</w:t>
      </w:r>
      <w:r w:rsidRPr="00C02723">
        <w:rPr>
          <w:rFonts w:ascii="Sylfaen" w:eastAsia="Calibri" w:hAnsi="Sylfaen"/>
          <w:color w:val="000000" w:themeColor="text1"/>
          <w:sz w:val="24"/>
          <w:szCs w:val="24"/>
          <w:lang w:val="hy-AM" w:bidi="en-US"/>
        </w:rPr>
        <w:t xml:space="preserve"> </w:t>
      </w: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աշխատանքային հանձնաժողով (այսուհետ՝ հ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ա</w:t>
      </w: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նձնաժողով): </w:t>
      </w:r>
    </w:p>
    <w:p w14:paraId="5025655E" w14:textId="77777777" w:rsidR="003363BE" w:rsidRPr="00C02723" w:rsidRDefault="003363BE" w:rsidP="003363BE">
      <w:pPr>
        <w:spacing w:after="0" w:line="276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Աշխատանքային հանձնաժողովի կազմում ընդգրկել՝  </w:t>
      </w:r>
    </w:p>
    <w:p w14:paraId="45AEADBA" w14:textId="77777777" w:rsidR="003363BE" w:rsidRPr="00C02723" w:rsidRDefault="003363BE" w:rsidP="003363BE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Համայնքի ավագանու անդամ կամ անդամներ</w:t>
      </w:r>
      <w:r w:rsidRPr="00C02723">
        <w:rPr>
          <w:rFonts w:ascii="Sylfaen" w:hAnsi="Sylfaen" w:cs="Cambria Math"/>
          <w:color w:val="000000" w:themeColor="text1"/>
          <w:sz w:val="24"/>
          <w:szCs w:val="24"/>
          <w:lang w:val="hy-AM"/>
        </w:rPr>
        <w:t>.</w:t>
      </w:r>
    </w:p>
    <w:p w14:paraId="594B8598" w14:textId="77777777" w:rsidR="003363BE" w:rsidRPr="00C02723" w:rsidRDefault="003363BE" w:rsidP="003363BE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Համայնքի ղեկավար.</w:t>
      </w:r>
    </w:p>
    <w:p w14:paraId="41510DEE" w14:textId="77777777" w:rsidR="003363BE" w:rsidRDefault="003363BE" w:rsidP="003363BE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Համայնքային աշխատակազմի քար</w:t>
      </w:r>
    </w:p>
    <w:p w14:paraId="5D904B03" w14:textId="77777777" w:rsidR="003363BE" w:rsidRPr="00C02723" w:rsidRDefault="003363BE" w:rsidP="003363BE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տուղար.</w:t>
      </w:r>
    </w:p>
    <w:p w14:paraId="039A8CFB" w14:textId="77777777" w:rsidR="003363BE" w:rsidRPr="00C02723" w:rsidRDefault="003363BE" w:rsidP="003363BE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Համայնքապետարանի աշխատակազմի իրավաբան պատասխանատու</w:t>
      </w:r>
      <w:r w:rsidRPr="00C02723">
        <w:rPr>
          <w:rFonts w:ascii="Sylfaen" w:hAnsi="Sylfaen"/>
          <w:color w:val="000000" w:themeColor="text1"/>
          <w:sz w:val="24"/>
          <w:szCs w:val="24"/>
        </w:rPr>
        <w:t>.</w:t>
      </w:r>
    </w:p>
    <w:p w14:paraId="5B1F3952" w14:textId="77777777" w:rsidR="003363BE" w:rsidRPr="00C02723" w:rsidRDefault="003363BE" w:rsidP="003363BE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Համայնքապետարանի աշխատակազմի ֆինանսատնտեսական պատասխանատու</w:t>
      </w:r>
      <w:r w:rsidRPr="00C02723">
        <w:rPr>
          <w:rFonts w:ascii="Sylfaen" w:hAnsi="Sylfaen" w:cs="Cambria Math"/>
          <w:color w:val="000000" w:themeColor="text1"/>
          <w:sz w:val="24"/>
          <w:szCs w:val="24"/>
          <w:lang w:val="hy-AM"/>
        </w:rPr>
        <w:t>.</w:t>
      </w:r>
    </w:p>
    <w:p w14:paraId="57E6EB36" w14:textId="77777777" w:rsidR="003363BE" w:rsidRPr="00C02723" w:rsidRDefault="003363BE" w:rsidP="003363BE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Քաղաքացիական հասարակության ներկայացուցիչ</w:t>
      </w:r>
      <w:r w:rsidRPr="00C02723">
        <w:rPr>
          <w:rFonts w:ascii="Sylfaen" w:hAnsi="Sylfaen" w:cs="Cambria Math"/>
          <w:color w:val="000000" w:themeColor="text1"/>
          <w:sz w:val="24"/>
          <w:szCs w:val="24"/>
        </w:rPr>
        <w:t>.</w:t>
      </w:r>
    </w:p>
    <w:p w14:paraId="50DA4A16" w14:textId="77777777" w:rsidR="003363BE" w:rsidRPr="00C02723" w:rsidRDefault="003363BE" w:rsidP="003363BE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Տեղական ինքնակառավարման ոլորտի փորձագետ</w:t>
      </w:r>
      <w:r w:rsidRPr="00C02723">
        <w:rPr>
          <w:rFonts w:ascii="Sylfaen" w:hAnsi="Sylfaen" w:cs="Cambria Math"/>
          <w:color w:val="000000" w:themeColor="text1"/>
          <w:sz w:val="24"/>
          <w:szCs w:val="24"/>
        </w:rPr>
        <w:t>.</w:t>
      </w:r>
    </w:p>
    <w:p w14:paraId="6159152B" w14:textId="77777777" w:rsidR="003363BE" w:rsidRPr="00C02723" w:rsidRDefault="003363BE" w:rsidP="003363BE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Այլ անդամներ՝ ավագանու որոշմամբ</w:t>
      </w:r>
      <w:r w:rsidRPr="00C02723">
        <w:rPr>
          <w:rFonts w:ascii="Sylfaen" w:hAnsi="Sylfaen" w:cs="Cambria Math"/>
          <w:color w:val="000000" w:themeColor="text1"/>
          <w:sz w:val="24"/>
          <w:szCs w:val="24"/>
        </w:rPr>
        <w:t>.</w:t>
      </w:r>
    </w:p>
    <w:p w14:paraId="318DF108" w14:textId="77777777" w:rsidR="003363BE" w:rsidRPr="00C02723" w:rsidRDefault="003363BE" w:rsidP="003363BE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Sylfaen" w:hAnsi="Sylfaen"/>
          <w:color w:val="000000" w:themeColor="text1"/>
          <w:spacing w:val="5"/>
          <w:sz w:val="24"/>
          <w:szCs w:val="24"/>
          <w:lang w:val="hy-AM"/>
        </w:rPr>
      </w:pP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Ինքնագնահատման խմբի աշխատանքները համակարգող անձ՝ համայնքի ղեկավարի որոշմամբ</w:t>
      </w:r>
      <w:r w:rsidRPr="00C02723">
        <w:rPr>
          <w:rFonts w:ascii="Sylfaen" w:hAnsi="Sylfaen" w:cs="Cambria Math"/>
          <w:color w:val="000000" w:themeColor="text1"/>
          <w:sz w:val="24"/>
          <w:szCs w:val="24"/>
          <w:lang w:val="hy-AM"/>
        </w:rPr>
        <w:t>։</w:t>
      </w:r>
    </w:p>
    <w:p w14:paraId="2D6494A7" w14:textId="77777777" w:rsidR="003363BE" w:rsidRPr="00C02723" w:rsidRDefault="003363BE" w:rsidP="003363BE">
      <w:pPr>
        <w:pStyle w:val="a6"/>
        <w:spacing w:after="0"/>
        <w:ind w:left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eastAsia="Calibri" w:hAnsi="Sylfaen"/>
          <w:color w:val="000000" w:themeColor="text1"/>
          <w:sz w:val="24"/>
          <w:szCs w:val="24"/>
          <w:lang w:val="hy-AM" w:bidi="en-US"/>
        </w:rPr>
        <w:t xml:space="preserve">Տեղական ինքնակառավարման մարմիններում  և համայնքի աշխատակազմում կոռուպցիոն ռիսկերի </w:t>
      </w: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>ինքնագնահատման</w:t>
      </w:r>
      <w:r w:rsidRPr="00C02723">
        <w:rPr>
          <w:rFonts w:ascii="Sylfaen" w:eastAsia="Calibri" w:hAnsi="Sylfaen"/>
          <w:color w:val="000000" w:themeColor="text1"/>
          <w:sz w:val="24"/>
          <w:szCs w:val="24"/>
          <w:lang w:val="hy-AM" w:bidi="en-US"/>
        </w:rPr>
        <w:t xml:space="preserve"> </w:t>
      </w:r>
      <w:r w:rsidRPr="00C0272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աշխատանքային հանձնաժողովի ուսումնասիրման և վերահսկման ենթակա ցուցանիշներն են. </w:t>
      </w:r>
    </w:p>
    <w:p w14:paraId="06A78EDB" w14:textId="77777777" w:rsidR="003363BE" w:rsidRPr="00C02723" w:rsidRDefault="003363BE" w:rsidP="003363BE">
      <w:pPr>
        <w:spacing w:after="0"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W w:w="9576" w:type="dxa"/>
        <w:tblInd w:w="108" w:type="dxa"/>
        <w:tblBorders>
          <w:top w:val="dotted" w:sz="2" w:space="0" w:color="0000FF"/>
          <w:left w:val="dotted" w:sz="2" w:space="0" w:color="0000FF"/>
          <w:bottom w:val="dotted" w:sz="2" w:space="0" w:color="0000FF"/>
          <w:right w:val="dotted" w:sz="2" w:space="0" w:color="0000FF"/>
          <w:insideH w:val="dotted" w:sz="2" w:space="0" w:color="0000FF"/>
          <w:insideV w:val="dotted" w:sz="2" w:space="0" w:color="0000FF"/>
        </w:tblBorders>
        <w:tblLook w:val="04A0" w:firstRow="1" w:lastRow="0" w:firstColumn="1" w:lastColumn="0" w:noHBand="0" w:noVBand="1"/>
      </w:tblPr>
      <w:tblGrid>
        <w:gridCol w:w="270"/>
        <w:gridCol w:w="9306"/>
      </w:tblGrid>
      <w:tr w:rsidR="003363BE" w:rsidRPr="002E360E" w14:paraId="1AD2C5C4" w14:textId="77777777" w:rsidTr="00E04E5A">
        <w:tc>
          <w:tcPr>
            <w:tcW w:w="270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</w:tcPr>
          <w:p w14:paraId="65202646" w14:textId="77777777" w:rsidR="003363BE" w:rsidRPr="00C02723" w:rsidRDefault="003363BE" w:rsidP="00E04E5A">
            <w:pPr>
              <w:pStyle w:val="a5"/>
              <w:tabs>
                <w:tab w:val="right" w:pos="21"/>
              </w:tabs>
              <w:spacing w:line="360" w:lineRule="auto"/>
              <w:ind w:left="432"/>
              <w:rPr>
                <w:rStyle w:val="a3"/>
                <w:rFonts w:ascii="Sylfaen" w:hAnsi="Sylfaen" w:cs="Arial"/>
                <w:lang w:val="hy-AM" w:eastAsia="en-US"/>
              </w:rPr>
            </w:pPr>
          </w:p>
        </w:tc>
        <w:tc>
          <w:tcPr>
            <w:tcW w:w="9306" w:type="dxa"/>
            <w:tcBorders>
              <w:top w:val="dotted" w:sz="2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</w:tcPr>
          <w:p w14:paraId="1D69268C" w14:textId="77777777" w:rsidR="003363BE" w:rsidRPr="00C02723" w:rsidRDefault="003363BE" w:rsidP="00E04E5A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Sylfaen" w:eastAsia="Times New Roman" w:hAnsi="Sylfaen"/>
                <w:sz w:val="24"/>
                <w:szCs w:val="24"/>
              </w:rPr>
            </w:pPr>
            <w:r w:rsidRPr="00C02723">
              <w:rPr>
                <w:rFonts w:ascii="Sylfaen" w:eastAsia="Times New Roman" w:hAnsi="Sylfaen" w:cs="Arial"/>
                <w:bCs/>
                <w:i/>
                <w:color w:val="000000" w:themeColor="text1"/>
                <w:sz w:val="24"/>
                <w:szCs w:val="24"/>
                <w:lang w:val="hy-AM"/>
              </w:rPr>
              <w:t>«Առաջնորդություն և կառավարում»</w:t>
            </w:r>
            <w:r w:rsidRPr="00C02723">
              <w:rPr>
                <w:rFonts w:ascii="Sylfaen" w:eastAsia="Times New Roman" w:hAnsi="Sylfaen" w:cs="Cambria Math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14:paraId="65F8778A" w14:textId="77777777" w:rsidR="003363BE" w:rsidRPr="00C02723" w:rsidRDefault="003363BE" w:rsidP="00E04E5A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>Համայնքի ավագանու գործունեություն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</w:rPr>
              <w:t>.</w:t>
            </w:r>
          </w:p>
          <w:p w14:paraId="080EC932" w14:textId="77777777" w:rsidR="003363BE" w:rsidRPr="00C02723" w:rsidRDefault="003363BE" w:rsidP="00E04E5A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>Համայնքի ղեկավարի գործունեություն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</w:rPr>
              <w:t>.</w:t>
            </w:r>
          </w:p>
          <w:p w14:paraId="3A493165" w14:textId="77777777" w:rsidR="003363BE" w:rsidRPr="00C02723" w:rsidRDefault="003363BE" w:rsidP="00E04E5A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 Համայնքի աշխատակազմի քարտուղարի գործունեություն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</w:rPr>
              <w:t>.</w:t>
            </w:r>
          </w:p>
          <w:p w14:paraId="24F8CC4E" w14:textId="77777777" w:rsidR="003363BE" w:rsidRPr="00C02723" w:rsidRDefault="003363BE" w:rsidP="00E04E5A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>Համայնքի աշխատակազմի գործունեություն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</w:rPr>
              <w:t>.</w:t>
            </w:r>
          </w:p>
          <w:p w14:paraId="77C2934A" w14:textId="77777777" w:rsidR="003363BE" w:rsidRPr="00C02723" w:rsidRDefault="003363BE" w:rsidP="00E04E5A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Համայնքի ռազմավարական պլանավորում և տնտեսական զարգացում.</w:t>
            </w:r>
          </w:p>
          <w:p w14:paraId="7E997E9B" w14:textId="77777777" w:rsidR="003363BE" w:rsidRPr="00C02723" w:rsidRDefault="003363BE" w:rsidP="00E04E5A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14:paraId="619B02E8" w14:textId="77777777" w:rsidR="003363BE" w:rsidRPr="00C02723" w:rsidRDefault="003363BE" w:rsidP="00E04E5A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</w:p>
          <w:p w14:paraId="12CB6F34" w14:textId="77777777" w:rsidR="003363BE" w:rsidRPr="00C02723" w:rsidRDefault="003363BE" w:rsidP="00E04E5A">
            <w:pPr>
              <w:pStyle w:val="a6"/>
              <w:shd w:val="clear" w:color="auto" w:fill="FFFFFF"/>
              <w:spacing w:after="0" w:line="360" w:lineRule="auto"/>
              <w:ind w:left="0"/>
              <w:rPr>
                <w:rFonts w:ascii="Sylfaen" w:eastAsia="Times New Roman" w:hAnsi="Sylfaen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  <w:p w14:paraId="2175C71A" w14:textId="77777777" w:rsidR="003363BE" w:rsidRPr="00C02723" w:rsidRDefault="003363BE" w:rsidP="00E04E5A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Sylfaen" w:eastAsia="Times New Roman" w:hAnsi="Sylfaen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bCs/>
                <w:i/>
                <w:color w:val="000000" w:themeColor="text1"/>
                <w:sz w:val="24"/>
                <w:szCs w:val="24"/>
                <w:lang w:val="hy-AM"/>
              </w:rPr>
              <w:t>«Ֆինանսական կառավարում»</w:t>
            </w:r>
            <w:r w:rsidRPr="00C02723">
              <w:rPr>
                <w:rFonts w:ascii="Sylfaen" w:eastAsia="Times New Roman" w:hAnsi="Sylfaen" w:cs="Cambria Math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14:paraId="3E64068A" w14:textId="77777777" w:rsidR="003363BE" w:rsidRPr="00C02723" w:rsidRDefault="003363BE" w:rsidP="00E04E5A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>Բյուջետային գործընթաց և հաշվետվողականություն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</w:rPr>
              <w:t>.</w:t>
            </w:r>
          </w:p>
          <w:p w14:paraId="1E5BAAA9" w14:textId="77777777" w:rsidR="003363BE" w:rsidRPr="00C02723" w:rsidRDefault="003363BE" w:rsidP="00E04E5A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147" w:hanging="1517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 Տեղական հարկային վարչարարություն և ֆինանսական անկախություն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DAED6A8" w14:textId="77777777" w:rsidR="003363BE" w:rsidRPr="00C02723" w:rsidRDefault="003363BE" w:rsidP="00E04E5A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>Գնումներ և պայմանագրերի կատարում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</w:rPr>
              <w:t>.</w:t>
            </w:r>
          </w:p>
          <w:p w14:paraId="776DCCE2" w14:textId="77777777" w:rsidR="003363BE" w:rsidRPr="00C02723" w:rsidRDefault="003363BE" w:rsidP="00E04E5A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>Եկամուտների հավաքագրում և ծախսերի կատարում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4A5A02D8" w14:textId="77777777" w:rsidR="003363BE" w:rsidRPr="00C02723" w:rsidRDefault="003363BE" w:rsidP="00E04E5A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>Համայնքի գույքի կառավարում.</w:t>
            </w:r>
          </w:p>
          <w:p w14:paraId="7A2C0556" w14:textId="77777777" w:rsidR="003363BE" w:rsidRPr="00C02723" w:rsidRDefault="003363BE" w:rsidP="00E04E5A">
            <w:pPr>
              <w:numPr>
                <w:ilvl w:val="3"/>
                <w:numId w:val="5"/>
              </w:numPr>
              <w:shd w:val="clear" w:color="auto" w:fill="FFFFFF"/>
              <w:spacing w:after="0" w:line="360" w:lineRule="auto"/>
              <w:ind w:left="2880" w:hanging="2250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05D5B187" w14:textId="77777777" w:rsidR="003363BE" w:rsidRPr="00C02723" w:rsidRDefault="003363BE" w:rsidP="00E04E5A">
            <w:pPr>
              <w:pStyle w:val="a6"/>
              <w:shd w:val="clear" w:color="auto" w:fill="FFFFFF"/>
              <w:spacing w:after="0" w:line="360" w:lineRule="auto"/>
              <w:ind w:left="0"/>
              <w:rPr>
                <w:rFonts w:ascii="Sylfaen" w:eastAsia="Times New Roman" w:hAnsi="Sylfaen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  <w:p w14:paraId="72083020" w14:textId="77777777" w:rsidR="003363BE" w:rsidRPr="00C02723" w:rsidRDefault="003363BE" w:rsidP="00E04E5A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Sylfaen" w:eastAsia="Times New Roman" w:hAnsi="Sylfaen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bCs/>
                <w:i/>
                <w:color w:val="000000" w:themeColor="text1"/>
                <w:sz w:val="24"/>
                <w:szCs w:val="24"/>
                <w:lang w:val="hy-AM"/>
              </w:rPr>
              <w:t>«Լիազորություններ, հանրային և տեղական ծառայություններ»</w:t>
            </w:r>
            <w:r w:rsidRPr="00C02723">
              <w:rPr>
                <w:rFonts w:ascii="Sylfaen" w:eastAsia="Times New Roman" w:hAnsi="Sylfaen" w:cs="Cambria Math"/>
                <w:bCs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F2B42A5" w14:textId="77777777" w:rsidR="003363BE" w:rsidRPr="00C02723" w:rsidRDefault="003363BE" w:rsidP="00E04E5A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մատուցման վարչարարություն (ՏԻՄ լիազորություններ և պետական մարմինների ապակենտրոնացված լիազորություններ)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79A89A11" w14:textId="77777777" w:rsidR="003363BE" w:rsidRPr="00C02723" w:rsidRDefault="003363BE" w:rsidP="00E04E5A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մատուցման պլանավորում և իրագործում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542B6E1E" w14:textId="77777777" w:rsidR="003363BE" w:rsidRPr="00C02723" w:rsidRDefault="003363BE" w:rsidP="00E04E5A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համար թույլտվությունների կամ այլ փաստաթղթերի տրամադրում և ծառայությունների դիմաց վճարման ընթացակարգեր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212C5D20" w14:textId="77777777" w:rsidR="003363BE" w:rsidRPr="00C02723" w:rsidRDefault="003363BE" w:rsidP="00E04E5A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հասանելիություն և բավարարվածություն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DFD6180" w14:textId="77777777" w:rsidR="003363BE" w:rsidRPr="00C02723" w:rsidRDefault="003363BE" w:rsidP="00E04E5A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որակ, որակի նկատմամբ հսկողություն, որակի գնահատում (մոնիթորինգ).</w:t>
            </w:r>
          </w:p>
          <w:p w14:paraId="3C925347" w14:textId="77777777" w:rsidR="003363BE" w:rsidRPr="00C02723" w:rsidRDefault="003363BE" w:rsidP="00E04E5A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</w:p>
          <w:p w14:paraId="54919439" w14:textId="77777777" w:rsidR="003363BE" w:rsidRPr="00C02723" w:rsidRDefault="003363BE" w:rsidP="00E04E5A">
            <w:pPr>
              <w:pStyle w:val="a6"/>
              <w:shd w:val="clear" w:color="auto" w:fill="FFFFFF"/>
              <w:spacing w:after="0"/>
              <w:ind w:left="0"/>
              <w:rPr>
                <w:rFonts w:ascii="Sylfaen" w:eastAsia="Times New Roman" w:hAnsi="Sylfaen" w:cs="Arial"/>
                <w:bCs/>
                <w:i/>
                <w:color w:val="000000" w:themeColor="text1"/>
                <w:sz w:val="24"/>
                <w:szCs w:val="24"/>
                <w:lang w:val="hy-AM"/>
              </w:rPr>
            </w:pPr>
          </w:p>
          <w:p w14:paraId="6FF028D8" w14:textId="77777777" w:rsidR="003363BE" w:rsidRPr="00C02723" w:rsidRDefault="003363BE" w:rsidP="00E04E5A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Style w:val="a3"/>
                <w:rFonts w:ascii="Sylfaen" w:hAnsi="Sylfaen"/>
                <w:caps/>
              </w:rPr>
            </w:pPr>
            <w:r w:rsidRPr="00C02723">
              <w:rPr>
                <w:rFonts w:ascii="Sylfaen" w:eastAsia="Times New Roman" w:hAnsi="Sylfaen" w:cs="Arial"/>
                <w:bCs/>
                <w:i/>
                <w:color w:val="000000" w:themeColor="text1"/>
                <w:sz w:val="24"/>
                <w:szCs w:val="24"/>
                <w:lang w:val="hy-AM"/>
              </w:rPr>
              <w:t>«Հանրային մասնակցություն»</w:t>
            </w:r>
            <w:r w:rsidRPr="00C02723">
              <w:rPr>
                <w:rFonts w:ascii="Sylfaen" w:eastAsia="Times New Roman" w:hAnsi="Sylfaen" w:cs="Cambria Math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14:paraId="6B5BD403" w14:textId="77777777" w:rsidR="003363BE" w:rsidRPr="00C02723" w:rsidRDefault="003363BE" w:rsidP="00E04E5A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մասնակցությանը վերաբերող օրենսդրության պահպանում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CE16682" w14:textId="77777777" w:rsidR="003363BE" w:rsidRPr="00C02723" w:rsidRDefault="003363BE" w:rsidP="00E04E5A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Հանրային մասնակցություն որոշումների կայացմանը և հանրային վերահսկողություն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2E2666F7" w14:textId="77777777" w:rsidR="003363BE" w:rsidRPr="00C02723" w:rsidRDefault="003363BE" w:rsidP="00E04E5A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ՏԻՄ-երի և համայնքային աշխատակազմի աշխատանքի թափանցիկություն/հաշվետվողականություն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1248CE20" w14:textId="77777777" w:rsidR="003363BE" w:rsidRPr="00C02723" w:rsidRDefault="003363BE" w:rsidP="00E04E5A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 Կանանց/երիտասարդների/խոցելի խմբերի ներգրավում (ներառականություն)</w:t>
            </w:r>
            <w:r w:rsidRPr="00C02723">
              <w:rPr>
                <w:rFonts w:ascii="Sylfaen" w:eastAsia="Times New Roman" w:hAnsi="Sylfaen" w:cs="Cambria Math"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0E18648A" w14:textId="77777777" w:rsidR="003363BE" w:rsidRPr="00C02723" w:rsidRDefault="003363BE" w:rsidP="00E04E5A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Sylfaen" w:eastAsia="Times New Roman" w:hAnsi="Sylfaen" w:cs="Arial"/>
                <w:i/>
                <w:color w:val="000000" w:themeColor="text1"/>
                <w:spacing w:val="5"/>
                <w:sz w:val="24"/>
                <w:szCs w:val="24"/>
                <w:lang w:val="hy-AM"/>
              </w:rPr>
            </w:pPr>
            <w:r w:rsidRPr="00C02723">
              <w:rPr>
                <w:rFonts w:ascii="Sylfaen" w:eastAsia="Times New Roman" w:hAnsi="Sylfaen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Հանրության հետ հաղորդակցության ապահովում և հանրության իրազեկում.</w:t>
            </w:r>
          </w:p>
          <w:p w14:paraId="58D5BD7A" w14:textId="77777777" w:rsidR="003363BE" w:rsidRPr="00C02723" w:rsidRDefault="003363BE" w:rsidP="00E04E5A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2147" w:hanging="1530"/>
              <w:jc w:val="both"/>
              <w:rPr>
                <w:rStyle w:val="a3"/>
                <w:rFonts w:ascii="Sylfaen" w:hAnsi="Sylfaen"/>
                <w:caps/>
                <w:lang w:val="hy-AM"/>
              </w:rPr>
            </w:pPr>
          </w:p>
        </w:tc>
      </w:tr>
    </w:tbl>
    <w:p w14:paraId="22F9BEE1" w14:textId="77777777" w:rsidR="003363BE" w:rsidRPr="00C02723" w:rsidRDefault="003363BE" w:rsidP="003363BE">
      <w:pPr>
        <w:spacing w:after="0" w:line="276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621C8CF0" w14:textId="77777777" w:rsidR="003363BE" w:rsidRPr="00C02723" w:rsidRDefault="003363BE" w:rsidP="003363BE">
      <w:pPr>
        <w:pStyle w:val="a5"/>
        <w:spacing w:line="276" w:lineRule="auto"/>
        <w:ind w:firstLine="356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 xml:space="preserve">     Հանձնաժողովը գնահատում է նաև տեղական ինքնակառավարման մարմիններում և համայնքի աշխատակազմում գոյություն ունեցող ներքին հսկողական համակարգերը (ավագանու որոշումներ, համայնքի ղեկավարի հրամաններ, կառուցակարգեր, կանոնակարգեր, կարգեր, ուղեցույցեր և այլն)։</w:t>
      </w:r>
    </w:p>
    <w:p w14:paraId="7C57ACCC" w14:textId="77777777" w:rsidR="003363BE" w:rsidRPr="00C02723" w:rsidRDefault="003363BE" w:rsidP="003363BE">
      <w:pPr>
        <w:pStyle w:val="a5"/>
        <w:spacing w:line="276" w:lineRule="auto"/>
        <w:ind w:firstLine="356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 xml:space="preserve">     Հանձնաժողովը առաջին հերթին գնահատում է համայնքային աշխատակազմի ֆինանսական կառավարման հսկողական համակարգերը, որոնք գործող օրենսդրությամբ և տեղական ինքնակառավարման մարմինների կողմից սահմանված կանոնների (քաղաքականության), ընթացակարգերի և գործողությունների ամբողջությունն է, որով ողջամիտ ձևով երաշխավորվում է համապատասխան համայնքային աշխատակազմի գործառույթների իրականացումը։</w:t>
      </w:r>
    </w:p>
    <w:p w14:paraId="4A8D179A" w14:textId="77777777" w:rsidR="003363BE" w:rsidRPr="00C02723" w:rsidRDefault="003363BE" w:rsidP="003363BE">
      <w:pPr>
        <w:pStyle w:val="a5"/>
        <w:spacing w:line="276" w:lineRule="auto"/>
        <w:ind w:firstLine="356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 xml:space="preserve">      Հանձնաժողովի կողմից տ</w:t>
      </w:r>
      <w:r w:rsidRPr="00C02723">
        <w:rPr>
          <w:rFonts w:ascii="Sylfaen" w:eastAsia="Calibri" w:hAnsi="Sylfaen"/>
          <w:color w:val="000000" w:themeColor="text1"/>
          <w:lang w:val="hy-AM" w:bidi="en-US"/>
        </w:rPr>
        <w:t xml:space="preserve">եղական ինքնակառավարման մարմիններում և համայնքի աշխատակազմում </w:t>
      </w:r>
      <w:r w:rsidRPr="00C02723">
        <w:rPr>
          <w:rFonts w:ascii="Sylfaen" w:hAnsi="Sylfaen" w:cs="Sylfaen"/>
          <w:color w:val="000000" w:themeColor="text1"/>
          <w:lang w:val="hy-AM"/>
        </w:rPr>
        <w:t>կոռուպցիոն ռիսկերի գնահատումը հիմնվում է հետևյալ սկզբունքների վրա՝</w:t>
      </w:r>
    </w:p>
    <w:p w14:paraId="21CF54C6" w14:textId="77777777" w:rsidR="003363BE" w:rsidRPr="00C02723" w:rsidRDefault="003363BE" w:rsidP="003363BE">
      <w:pPr>
        <w:pStyle w:val="a5"/>
        <w:numPr>
          <w:ilvl w:val="0"/>
          <w:numId w:val="8"/>
        </w:numPr>
        <w:spacing w:line="276" w:lineRule="auto"/>
        <w:ind w:left="0" w:firstLine="108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>տ</w:t>
      </w:r>
      <w:r w:rsidRPr="00C02723">
        <w:rPr>
          <w:rFonts w:ascii="Sylfaen" w:eastAsia="Calibri" w:hAnsi="Sylfaen"/>
          <w:color w:val="000000" w:themeColor="text1"/>
          <w:lang w:val="hy-AM" w:bidi="en-US"/>
        </w:rPr>
        <w:t xml:space="preserve">եղական ինքնակառավարման մարմինների կողմից իրականացվող </w:t>
      </w:r>
      <w:r w:rsidRPr="00C02723">
        <w:rPr>
          <w:rFonts w:ascii="Sylfaen" w:hAnsi="Sylfaen"/>
          <w:color w:val="000000" w:themeColor="text1"/>
          <w:lang w:val="hy-AM"/>
        </w:rPr>
        <w:t xml:space="preserve">հսկողություն, որն իրենից ներկայացնում է տեղական ինքնակառավարման մարմինների գործողություններ` ուղղված համայնքային աշխատակազմի կոռուպցիոն ռիսկերի կանխմանը կամ նվազեցմանը։ </w:t>
      </w:r>
    </w:p>
    <w:p w14:paraId="29F40400" w14:textId="77777777" w:rsidR="003363BE" w:rsidRPr="00C02723" w:rsidRDefault="003363BE" w:rsidP="003363BE">
      <w:pPr>
        <w:pStyle w:val="a5"/>
        <w:numPr>
          <w:ilvl w:val="0"/>
          <w:numId w:val="8"/>
        </w:numPr>
        <w:spacing w:line="276" w:lineRule="auto"/>
        <w:ind w:left="0" w:firstLine="108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 xml:space="preserve">կոռուպցիոն ռիսկերի գնահատման անկախություն` կոռուպցիոն ռիսկերի գնահատման գործառույթի` համայնքային աշխատակազմի այլ գործառույթներից առանձնացված իրականացում. </w:t>
      </w:r>
    </w:p>
    <w:p w14:paraId="114A4633" w14:textId="77777777" w:rsidR="003363BE" w:rsidRPr="00C02723" w:rsidRDefault="003363BE" w:rsidP="003363BE">
      <w:pPr>
        <w:pStyle w:val="a5"/>
        <w:numPr>
          <w:ilvl w:val="0"/>
          <w:numId w:val="8"/>
        </w:numPr>
        <w:spacing w:line="276" w:lineRule="auto"/>
        <w:ind w:left="0" w:firstLine="108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>կոռուպցիոն ռիսկերի գնահատման օբյեկտիվություն` հանձնախմբի կողմից կոռուպցիոն ռիսկերի գնահատման ընթացքում տեղեկությունների հավաքագրման, գնահատման և փոխանակման գործընթացում՝ մասնագիտական անվերապահ անշահախնդրության ցուցաբերում</w:t>
      </w:r>
      <w:r w:rsidRPr="00C02723">
        <w:rPr>
          <w:rFonts w:ascii="Times New Roman" w:eastAsia="MS Mincho" w:hAnsi="Times New Roman"/>
          <w:color w:val="000000" w:themeColor="text1"/>
          <w:lang w:val="hy-AM"/>
        </w:rPr>
        <w:t>․</w:t>
      </w:r>
    </w:p>
    <w:p w14:paraId="6973CFF7" w14:textId="77777777" w:rsidR="003363BE" w:rsidRPr="00C02723" w:rsidRDefault="003363BE" w:rsidP="003363BE">
      <w:pPr>
        <w:pStyle w:val="a5"/>
        <w:numPr>
          <w:ilvl w:val="0"/>
          <w:numId w:val="8"/>
        </w:numPr>
        <w:spacing w:line="276" w:lineRule="auto"/>
        <w:ind w:left="0" w:firstLine="108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 xml:space="preserve">հանձնախմբի անդամների ազնվություն՝ հանձնախմբի անդամների կողմից՝ կոռուպցիոն ռիսկերի առաջացման բոլոր հանգամանքների հավասարակշռված և համարժեք գնահատում, չենթարկվելով սեփական հետաքրքրությունների կամ այլ անձանց դատողությունների անհարկի ազդեցությանը. </w:t>
      </w:r>
    </w:p>
    <w:p w14:paraId="1AFE34D6" w14:textId="77777777" w:rsidR="003363BE" w:rsidRPr="00C02723" w:rsidRDefault="003363BE" w:rsidP="003363BE">
      <w:pPr>
        <w:pStyle w:val="a5"/>
        <w:numPr>
          <w:ilvl w:val="0"/>
          <w:numId w:val="8"/>
        </w:numPr>
        <w:spacing w:line="276" w:lineRule="auto"/>
        <w:ind w:left="0" w:firstLine="108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 xml:space="preserve">կոռուպցիոն ռիսկերի գնահատման կարողունակություն` հանձնախմբի կողմից համապատասխան գիտելիքների, հմտությունների, փորձառության և գնահատման գործողությունները կատարելու համար՝ անհրաժեշտ կարողությունների տիրապետում և կիրառում. </w:t>
      </w:r>
    </w:p>
    <w:p w14:paraId="253DC41F" w14:textId="77777777" w:rsidR="003363BE" w:rsidRPr="00C02723" w:rsidRDefault="003363BE" w:rsidP="003363BE">
      <w:pPr>
        <w:pStyle w:val="a5"/>
        <w:numPr>
          <w:ilvl w:val="0"/>
          <w:numId w:val="8"/>
        </w:numPr>
        <w:spacing w:line="276" w:lineRule="auto"/>
        <w:ind w:left="0" w:firstLine="108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lastRenderedPageBreak/>
        <w:t xml:space="preserve">կոռուպցիոն ռիսկերի գնահատման անկողմնակալություն` հանձնախմբի կողմից կոռուպցիոն ռիսկերի գնահատման աշխատանքի ազնիվ և պատասխանատու իրականացում. </w:t>
      </w:r>
    </w:p>
    <w:p w14:paraId="4D998C96" w14:textId="77777777" w:rsidR="003363BE" w:rsidRPr="00C02723" w:rsidRDefault="003363BE" w:rsidP="003363BE">
      <w:pPr>
        <w:pStyle w:val="a5"/>
        <w:numPr>
          <w:ilvl w:val="0"/>
          <w:numId w:val="8"/>
        </w:numPr>
        <w:spacing w:line="276" w:lineRule="auto"/>
        <w:ind w:left="0" w:firstLine="108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 xml:space="preserve">կոռուպցիոն ռիսկերի գնահատման գաղտնիություն` հանձնախմբի աշխատանքի ընթացքում ստացած տեղեկությունների հուսալի պահպանում, մասնավորապես՝ հանձնախմբի անդամները պարտավոր են առանց համապատասխան լիազորության՝ չհրապարակել և չտրամադրել գործունեության ընթացքում կամ արդյունքում իրենց հայտնի դարձած տեղեկությունները, բացառությամբ օրենսդրությամբ նախատեսված դեպքերի. </w:t>
      </w:r>
    </w:p>
    <w:p w14:paraId="16B34098" w14:textId="77777777" w:rsidR="003363BE" w:rsidRPr="00C02723" w:rsidRDefault="003363BE" w:rsidP="003363BE">
      <w:pPr>
        <w:pStyle w:val="a5"/>
        <w:numPr>
          <w:ilvl w:val="0"/>
          <w:numId w:val="8"/>
        </w:numPr>
        <w:spacing w:line="276" w:lineRule="auto"/>
        <w:ind w:left="0" w:firstLine="108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 xml:space="preserve">հանձնախմբի անդամների վարքագծի կանոններ` համայնքային ծառայողների վարքագրքի հիման վրա հաստատված հանձնախմբի անդամների վարքագծի կանոններ, որոնք տարածվում են ինչպես հանձնախմբի անդամ՝ տեղական իքնակառավարման մարմինների և համայնքային աշխատակազմի ներկայացուցիչների, այնպես էլ հրավիրյալ անձանց վրա. </w:t>
      </w:r>
    </w:p>
    <w:p w14:paraId="75C1C27C" w14:textId="77777777" w:rsidR="003363BE" w:rsidRPr="00C02723" w:rsidRDefault="003363BE" w:rsidP="003363BE">
      <w:pPr>
        <w:pStyle w:val="a5"/>
        <w:numPr>
          <w:ilvl w:val="0"/>
          <w:numId w:val="8"/>
        </w:numPr>
        <w:spacing w:line="276" w:lineRule="auto"/>
        <w:ind w:left="0" w:firstLine="108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>կոռուպցիոն ռիսկերի գնահատման կանոնակարգ` համայնքի ղեկավարի ներկայացմամբ ավագանու հետ համաձայնեցված փաստաթուղթ, որով սահմանվում են կոռուպցիոն ռիսկերի գնահատման նպատակը, հանձնախմբի լիազորությունները և պարտականությունները, կոռուպցիոն ռիսկերի գնահատման շրջանակը, հանձնախմբի կողմից կոռուպցիոն ռիսկերի գնահատման նպատակով անհրաժեշտ փաստաթղթերի, աշխատանքային պայմանների և գույքի հետ կապված հարցերըշ</w:t>
      </w:r>
    </w:p>
    <w:p w14:paraId="254F02E3" w14:textId="77777777" w:rsidR="003363BE" w:rsidRPr="00BC63A7" w:rsidRDefault="003363BE" w:rsidP="003363BE">
      <w:pPr>
        <w:pStyle w:val="a5"/>
        <w:numPr>
          <w:ilvl w:val="0"/>
          <w:numId w:val="8"/>
        </w:numPr>
        <w:spacing w:line="276" w:lineRule="auto"/>
        <w:ind w:left="0" w:firstLine="108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>կոռուպցիոն ռիսկերի գնահատման առաջադրանք` կոռուպցիոն ռիսկերի գնահատման կանոնակարգի հիման վրա կոնկրետ կոռուպցիոն ռիսկի գնահատման առաջադրանքի կամ ուսումնասիրության իրականացում։</w:t>
      </w:r>
    </w:p>
    <w:p w14:paraId="632E9169" w14:textId="77777777" w:rsidR="003363BE" w:rsidRPr="00C02723" w:rsidRDefault="003363BE" w:rsidP="003363BE">
      <w:pPr>
        <w:pStyle w:val="a5"/>
        <w:spacing w:line="276" w:lineRule="auto"/>
        <w:ind w:firstLine="720"/>
        <w:jc w:val="both"/>
        <w:rPr>
          <w:rFonts w:ascii="Sylfaen" w:hAnsi="Sylfaen"/>
          <w:color w:val="000000" w:themeColor="text1"/>
          <w:lang w:val="hy-AM"/>
        </w:rPr>
      </w:pPr>
      <w:r w:rsidRPr="00C02723">
        <w:rPr>
          <w:rFonts w:ascii="Sylfaen" w:hAnsi="Sylfaen"/>
          <w:color w:val="000000" w:themeColor="text1"/>
          <w:lang w:val="hy-AM"/>
        </w:rPr>
        <w:t>Հանձնաժողովը տ</w:t>
      </w:r>
      <w:r w:rsidRPr="00C02723">
        <w:rPr>
          <w:rFonts w:ascii="Sylfaen" w:eastAsia="Calibri" w:hAnsi="Sylfaen"/>
          <w:color w:val="000000" w:themeColor="text1"/>
          <w:lang w:val="hy-AM" w:bidi="en-US"/>
        </w:rPr>
        <w:t xml:space="preserve">եղական ինքնակառավարման մարմիններում և համայնքի աշխատակազմում </w:t>
      </w:r>
      <w:r w:rsidRPr="00C02723">
        <w:rPr>
          <w:rFonts w:ascii="Sylfaen" w:hAnsi="Sylfaen" w:cs="Sylfaen"/>
          <w:color w:val="000000" w:themeColor="text1"/>
          <w:lang w:val="hy-AM"/>
        </w:rPr>
        <w:t xml:space="preserve">կոռուպցիոն ռիսկերի գնահատման </w:t>
      </w:r>
      <w:r w:rsidRPr="00C02723">
        <w:rPr>
          <w:rFonts w:ascii="Sylfaen" w:eastAsia="Calibri" w:hAnsi="Sylfaen"/>
          <w:color w:val="000000" w:themeColor="text1"/>
          <w:lang w:val="hy-AM" w:bidi="en-US"/>
        </w:rPr>
        <w:t xml:space="preserve">արդյունքում ստացված </w:t>
      </w:r>
      <w:r w:rsidRPr="00C02723">
        <w:rPr>
          <w:rFonts w:ascii="Sylfaen" w:hAnsi="Sylfaen" w:cs="Sylfaen"/>
          <w:color w:val="000000" w:themeColor="text1"/>
          <w:lang w:val="hy-AM"/>
        </w:rPr>
        <w:t>կոռուպցիոն վարկանիշի բարելավման գործողությունների ծրագիր</w:t>
      </w:r>
      <w:r w:rsidRPr="00C02723">
        <w:rPr>
          <w:rFonts w:ascii="Sylfaen" w:hAnsi="Sylfaen" w:cs="Cambria Math"/>
          <w:color w:val="000000" w:themeColor="text1"/>
          <w:lang w:val="hy-AM"/>
        </w:rPr>
        <w:t>ը իրականացնում է՝</w:t>
      </w:r>
    </w:p>
    <w:p w14:paraId="0C8D45E9" w14:textId="77777777" w:rsidR="003363BE" w:rsidRPr="00C02723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t>1. Տեղական ինքնակառավարման մարմիններում և համայնքի աշխատակազմում կոռուպցիոն ռիսկերի գնահատման արդյունքում ստացված կոռուպցիոն վարկանիշի բարելավման գծով գործողությունների ծրագրի սահմանման համար հիմք է ընդունվում յուրաքանչյուր ցուցանիշի և հետևաբար կատեգորիայի գծով ստացված միավորները։</w:t>
      </w:r>
    </w:p>
    <w:p w14:paraId="22BFAA2D" w14:textId="77777777" w:rsidR="003363BE" w:rsidRPr="00C02723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2. Տեղական ինքնակառավարման մարմիններում և համայնքի աշխատակազմում կոռուպցիոն ռիսկերի գնահատման արդյունքում ստացված կոռուպցիոն վարկանիշի բարելավման գծով գործողությունների ծրագրում՝ յուրաքանչյուր ցուցանիշի համար հանձնախմբի կողմից սահմանվում են միջոցառումներ: </w:t>
      </w:r>
    </w:p>
    <w:p w14:paraId="2DF05278" w14:textId="77777777" w:rsidR="003363BE" w:rsidRPr="00C02723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3. Յուրաքանչյուր ցուցանիշի համար կարող է սահմանվել մեկ կամ մի քանի միջոցառում, իսկ յուրաքանչյուր միջոցառման իրագործման համար վերջնաժամկետ, միջոցառումների իրագործման համար անհրաժեշտ ֆինանսական միջոցներ և յուրաքանչյուր միջոցառման համար պատասխանատու։ </w:t>
      </w:r>
    </w:p>
    <w:p w14:paraId="7798A26D" w14:textId="77777777" w:rsidR="003363BE" w:rsidRPr="00C02723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    Հանձնաժողովի աշխատանքի հիմքերից է համայնքում տ</w:t>
      </w:r>
      <w:r w:rsidRPr="00C02723">
        <w:rPr>
          <w:rFonts w:ascii="Sylfaen" w:eastAsia="Calibri" w:hAnsi="Sylfaen"/>
          <w:color w:val="000000" w:themeColor="text1"/>
          <w:sz w:val="24"/>
          <w:szCs w:val="24"/>
          <w:lang w:val="hy-AM" w:bidi="en-US"/>
        </w:rPr>
        <w:t>եղական ինքնակառավարման մարմիններում և համայնքի աշխատակազմում կոռուպցիոն ռիսկերի վերաբերյալ ազդարարման ներքին համակարգի ստեղծումը անխափան աշխատանքի ապահովումը:</w:t>
      </w:r>
    </w:p>
    <w:p w14:paraId="359C31D3" w14:textId="77777777" w:rsidR="003363BE" w:rsidRPr="00C02723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1. Տեղական ինքնակառավարման մարմիններում և համայնքի աշխատակազմում կոռուպցիոն ռիսկերի դրսևորումների և դեպքերի ազդարարման համակարգն իրենից </w:t>
      </w: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 xml:space="preserve">ներկայացնում է՝ կոռուպցիոն ռիսկերի դրսևորումների և դեպքերի տեղեկատվության գաղտնի ստացման, տեղեկատվության պահպանման, վերլուծության և վերլուծության հիման վրա որոշումների կայացման համակարգ։ </w:t>
      </w:r>
    </w:p>
    <w:p w14:paraId="443039CD" w14:textId="77777777" w:rsidR="003363BE" w:rsidRPr="00C02723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t>2. Տեղական ինքնակառավարման մարմիններում և համայնքի աշխատակազմում կոռուպցիոն ռիսկերի դրսևորումների և դեպքերի ազդարարման համակարգում ստացված ցանկացած ազդակ՝ առանց բացառության, պետք է քննարկվի հանձնախմբի կողմից՝ որոշելու այդ տեղեկատվության հետագա կիրառումը։ Այն դեպքերը, որոնք կարող են պարունակել քրեորեն պատժելի արարքներ կամ վարքագիծ կամ գործողություններ՝ անվերապահորեն պետք է պաշտոնապես տրամադրվեն համապատասխան իրավապահ մարմիններին։</w:t>
      </w:r>
    </w:p>
    <w:p w14:paraId="092658A0" w14:textId="77777777" w:rsidR="003363BE" w:rsidRPr="00C02723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t>3. Հանձնախմբի ստեղծումը</w:t>
      </w:r>
      <w:r w:rsidRPr="00C0272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հանձնախմբի կազմը և կառուցվածքը, կանոնադրությունը և գործունեության կարգը՝ համայնքի ղեկավարի ներկայացմամբ, սահմանում է ավագանին, իսկ հանձնախումբը ապահովում է տեղական ինքնակառավարման մարմիններում և համայնքի աշխատակազմում կոռուպցիոն ռիսկերի դրսևորումների և դեպքերի վերաբերյալ տեղեկատվության գաղտնի ստացման, տեղեկատվության պահպանման, վերլուծության և վերլուծության հիման վրա որոշումների կայացման գործընթացները</w:t>
      </w:r>
      <w:r w:rsidRPr="00C02723">
        <w:rPr>
          <w:rFonts w:ascii="Sylfaen" w:hAnsi="Sylfaen" w:cs="Cambria Math"/>
          <w:color w:val="000000" w:themeColor="text1"/>
          <w:sz w:val="24"/>
          <w:szCs w:val="24"/>
          <w:lang w:val="hy-AM"/>
        </w:rPr>
        <w:t>։</w:t>
      </w:r>
    </w:p>
    <w:p w14:paraId="1F229BDD" w14:textId="77777777" w:rsidR="003363BE" w:rsidRPr="00C02723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t>4. Կոռուպցիոն ռիսկերի դրսևորումների և դեպքերի տեղեկատվության գաղտնի ստացման նպատակով՝ տեղական ինքնակառավարման մարմինները սահմանում են տեղեկությունների ստացման գործիքակազմը, մասնավորաբար՝ վեբ-կայքում համապատասխան հարթակ և (կամ) էլեկտրոնային փաստի հասցե և (կամ) թեժ գիծ։</w:t>
      </w:r>
    </w:p>
    <w:p w14:paraId="0DC2276F" w14:textId="77777777" w:rsidR="003363BE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C02723">
        <w:rPr>
          <w:rFonts w:ascii="Sylfaen" w:hAnsi="Sylfaen" w:cs="Sylfaen"/>
          <w:color w:val="000000" w:themeColor="text1"/>
          <w:sz w:val="24"/>
          <w:szCs w:val="24"/>
          <w:lang w:val="hy-AM"/>
        </w:rPr>
        <w:t>5. Տեղական ինքնակառավարման մարմինները երաշխավորում են կոռուպցիոն ռիսկերի դրսևորումները և դեպքերը ազդարարողների գաղտնիությունը։</w:t>
      </w:r>
    </w:p>
    <w:p w14:paraId="6C6F7F00" w14:textId="77777777" w:rsidR="003363BE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p w14:paraId="0C680D40" w14:textId="77777777" w:rsidR="003363BE" w:rsidRPr="00BC63A7" w:rsidRDefault="003363BE" w:rsidP="003363BE">
      <w:pPr>
        <w:pStyle w:val="a6"/>
        <w:shd w:val="clear" w:color="auto" w:fill="FFFFFF"/>
        <w:spacing w:after="0"/>
        <w:ind w:left="0" w:firstLine="356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p w14:paraId="0ED1199C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06D0227C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79C793FC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78851970" w14:textId="77777777" w:rsidR="003363BE" w:rsidRPr="00084B26" w:rsidRDefault="003363BE" w:rsidP="003363BE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   </w:t>
      </w:r>
      <w:r w:rsidRPr="00D63153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252DD74C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6AA950F4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7C939261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4463891A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398F79A5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503A888E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709592B7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352A5C3C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3521370D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5649AB9D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63498139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15EF43B9" w14:textId="77777777" w:rsidR="003363BE" w:rsidRDefault="003363BE" w:rsidP="003363BE">
      <w:pPr>
        <w:rPr>
          <w:rFonts w:ascii="Sylfaen" w:hAnsi="Sylfaen" w:cs="Sylfaen"/>
          <w:sz w:val="16"/>
          <w:szCs w:val="16"/>
          <w:lang w:val="hy-AM"/>
        </w:rPr>
      </w:pPr>
    </w:p>
    <w:p w14:paraId="0C4993CD" w14:textId="77777777" w:rsidR="008F616C" w:rsidRDefault="008F616C" w:rsidP="003363BE"/>
    <w:sectPr w:rsidR="008F616C" w:rsidSect="003363B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49E4"/>
    <w:multiLevelType w:val="multilevel"/>
    <w:tmpl w:val="4238D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Ցուցանիշ 2․%4"/>
      <w:lvlJc w:val="left"/>
      <w:pPr>
        <w:ind w:left="144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2641C6"/>
    <w:multiLevelType w:val="multilevel"/>
    <w:tmpl w:val="DC7E68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Ցուցանիշ 1․%3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D957B9"/>
    <w:multiLevelType w:val="multilevel"/>
    <w:tmpl w:val="9C0A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60" w:hanging="1110"/>
      </w:pPr>
    </w:lvl>
    <w:lvl w:ilvl="2">
      <w:start w:val="1"/>
      <w:numFmt w:val="decimal"/>
      <w:isLgl/>
      <w:lvlText w:val="%1.%2.%3"/>
      <w:lvlJc w:val="left"/>
      <w:pPr>
        <w:ind w:left="1822" w:hanging="1110"/>
      </w:pPr>
    </w:lvl>
    <w:lvl w:ilvl="3">
      <w:start w:val="1"/>
      <w:numFmt w:val="decimal"/>
      <w:isLgl/>
      <w:lvlText w:val="%1.%2.%3.%4"/>
      <w:lvlJc w:val="left"/>
      <w:pPr>
        <w:ind w:left="2178" w:hanging="1110"/>
      </w:pPr>
    </w:lvl>
    <w:lvl w:ilvl="4">
      <w:start w:val="1"/>
      <w:numFmt w:val="decimal"/>
      <w:isLgl/>
      <w:lvlText w:val="%1.%2.%3.%4.%5"/>
      <w:lvlJc w:val="left"/>
      <w:pPr>
        <w:ind w:left="2534" w:hanging="1110"/>
      </w:pPr>
    </w:lvl>
    <w:lvl w:ilvl="5">
      <w:start w:val="1"/>
      <w:numFmt w:val="decimal"/>
      <w:isLgl/>
      <w:lvlText w:val="%1.%2.%3.%4.%5.%6"/>
      <w:lvlJc w:val="left"/>
      <w:pPr>
        <w:ind w:left="3220" w:hanging="1440"/>
      </w:pPr>
    </w:lvl>
    <w:lvl w:ilvl="6">
      <w:start w:val="1"/>
      <w:numFmt w:val="decimal"/>
      <w:isLgl/>
      <w:lvlText w:val="%1.%2.%3.%4.%5.%6.%7"/>
      <w:lvlJc w:val="left"/>
      <w:pPr>
        <w:ind w:left="3576" w:hanging="1440"/>
      </w:pPr>
    </w:lvl>
    <w:lvl w:ilvl="7">
      <w:start w:val="1"/>
      <w:numFmt w:val="decimal"/>
      <w:isLgl/>
      <w:lvlText w:val="%1.%2.%3.%4.%5.%6.%7.%8"/>
      <w:lvlJc w:val="left"/>
      <w:pPr>
        <w:ind w:left="4292" w:hanging="1800"/>
      </w:pPr>
    </w:lvl>
    <w:lvl w:ilvl="8">
      <w:start w:val="1"/>
      <w:numFmt w:val="decimal"/>
      <w:isLgl/>
      <w:lvlText w:val="%1.%2.%3.%4.%5.%6.%7.%8.%9"/>
      <w:lvlJc w:val="left"/>
      <w:pPr>
        <w:ind w:left="5008" w:hanging="2160"/>
      </w:pPr>
    </w:lvl>
  </w:abstractNum>
  <w:abstractNum w:abstractNumId="3" w15:restartNumberingAfterBreak="0">
    <w:nsid w:val="3DEB1133"/>
    <w:multiLevelType w:val="multilevel"/>
    <w:tmpl w:val="D5C8093E"/>
    <w:lvl w:ilvl="0">
      <w:start w:val="1"/>
      <w:numFmt w:val="decimal"/>
      <w:lvlText w:val="Ցուցանիշ 3․%1"/>
      <w:lvlJc w:val="left"/>
      <w:pPr>
        <w:ind w:left="207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51BE36F5"/>
    <w:multiLevelType w:val="hybridMultilevel"/>
    <w:tmpl w:val="1C36A0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C0020"/>
    <w:multiLevelType w:val="multilevel"/>
    <w:tmpl w:val="FEB89EDC"/>
    <w:lvl w:ilvl="0">
      <w:start w:val="1"/>
      <w:numFmt w:val="decimal"/>
      <w:lvlText w:val="Ցուցանիշ 4․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52A3A"/>
    <w:multiLevelType w:val="hybridMultilevel"/>
    <w:tmpl w:val="3E7A22DE"/>
    <w:lvl w:ilvl="0" w:tplc="04090011">
      <w:start w:val="1"/>
      <w:numFmt w:val="decimal"/>
      <w:lvlText w:val="%1)"/>
      <w:lvlJc w:val="left"/>
      <w:pPr>
        <w:ind w:left="1354" w:hanging="360"/>
      </w:p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>
      <w:start w:val="1"/>
      <w:numFmt w:val="lowerRoman"/>
      <w:lvlText w:val="%3."/>
      <w:lvlJc w:val="right"/>
      <w:pPr>
        <w:ind w:left="2794" w:hanging="180"/>
      </w:pPr>
    </w:lvl>
    <w:lvl w:ilvl="3" w:tplc="0409000F">
      <w:start w:val="1"/>
      <w:numFmt w:val="decimal"/>
      <w:lvlText w:val="%4."/>
      <w:lvlJc w:val="left"/>
      <w:pPr>
        <w:ind w:left="3514" w:hanging="360"/>
      </w:pPr>
    </w:lvl>
    <w:lvl w:ilvl="4" w:tplc="04090019">
      <w:start w:val="1"/>
      <w:numFmt w:val="lowerLetter"/>
      <w:lvlText w:val="%5."/>
      <w:lvlJc w:val="left"/>
      <w:pPr>
        <w:ind w:left="4234" w:hanging="360"/>
      </w:pPr>
    </w:lvl>
    <w:lvl w:ilvl="5" w:tplc="0409001B">
      <w:start w:val="1"/>
      <w:numFmt w:val="lowerRoman"/>
      <w:lvlText w:val="%6."/>
      <w:lvlJc w:val="right"/>
      <w:pPr>
        <w:ind w:left="4954" w:hanging="180"/>
      </w:pPr>
    </w:lvl>
    <w:lvl w:ilvl="6" w:tplc="0409000F">
      <w:start w:val="1"/>
      <w:numFmt w:val="decimal"/>
      <w:lvlText w:val="%7."/>
      <w:lvlJc w:val="left"/>
      <w:pPr>
        <w:ind w:left="5674" w:hanging="360"/>
      </w:pPr>
    </w:lvl>
    <w:lvl w:ilvl="7" w:tplc="04090019">
      <w:start w:val="1"/>
      <w:numFmt w:val="lowerLetter"/>
      <w:lvlText w:val="%8."/>
      <w:lvlJc w:val="left"/>
      <w:pPr>
        <w:ind w:left="6394" w:hanging="360"/>
      </w:pPr>
    </w:lvl>
    <w:lvl w:ilvl="8" w:tplc="0409001B">
      <w:start w:val="1"/>
      <w:numFmt w:val="lowerRoman"/>
      <w:lvlText w:val="%9."/>
      <w:lvlJc w:val="right"/>
      <w:pPr>
        <w:ind w:left="7114" w:hanging="180"/>
      </w:pPr>
    </w:lvl>
  </w:abstractNum>
  <w:abstractNum w:abstractNumId="7" w15:restartNumberingAfterBreak="0">
    <w:nsid w:val="7ADB785A"/>
    <w:multiLevelType w:val="hybridMultilevel"/>
    <w:tmpl w:val="041620AA"/>
    <w:lvl w:ilvl="0" w:tplc="312E2ED8">
      <w:start w:val="1"/>
      <w:numFmt w:val="decimal"/>
      <w:lvlText w:val="%1)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BE"/>
    <w:rsid w:val="003363BE"/>
    <w:rsid w:val="008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9682"/>
  <w15:chartTrackingRefBased/>
  <w15:docId w15:val="{C4B41302-53BA-4037-A8F8-CEA0562B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363BE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a4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uiPriority w:val="99"/>
    <w:locked/>
    <w:rsid w:val="003363BE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a4"/>
    <w:uiPriority w:val="99"/>
    <w:unhideWhenUsed/>
    <w:qFormat/>
    <w:rsid w:val="003363BE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,Bull,3"/>
    <w:basedOn w:val="a"/>
    <w:link w:val="a7"/>
    <w:uiPriority w:val="34"/>
    <w:qFormat/>
    <w:rsid w:val="003363BE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rsid w:val="0033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2024-04-02T13:15:00Z</dcterms:created>
  <dcterms:modified xsi:type="dcterms:W3CDTF">2024-04-02T13:15:00Z</dcterms:modified>
</cp:coreProperties>
</file>