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BF21" w14:textId="77777777" w:rsidR="001F7215" w:rsidRPr="00FD1F17" w:rsidRDefault="001F7215" w:rsidP="001F7215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7DA027CF" wp14:editId="04241C1A">
            <wp:extent cx="1097280" cy="938254"/>
            <wp:effectExtent l="0" t="0" r="7620" b="0"/>
            <wp:docPr id="34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3233" w14:textId="77777777" w:rsidR="001F7215" w:rsidRDefault="001F7215" w:rsidP="001F7215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079CA6DF" w14:textId="77777777" w:rsidR="001F7215" w:rsidRPr="00503342" w:rsidRDefault="001F7215" w:rsidP="001F7215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1FBA7269" w14:textId="77777777" w:rsidR="001F7215" w:rsidRPr="00503342" w:rsidRDefault="001F7215" w:rsidP="001F7215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56B422" wp14:editId="31498060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26C96" id="Прямая соединительная линия 2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mgIup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CEBECF" wp14:editId="757B0687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9B1E6" id="Прямая соединительная линия 3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vBXgl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EC3DEDD" w14:textId="77777777" w:rsidR="001F7215" w:rsidRPr="00503342" w:rsidRDefault="001F7215" w:rsidP="001F7215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4B49B161" w14:textId="77777777" w:rsidR="001F7215" w:rsidRPr="00503342" w:rsidRDefault="001F7215" w:rsidP="001F7215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6526C20F" w14:textId="77777777" w:rsidR="001F7215" w:rsidRPr="003739E2" w:rsidRDefault="001F7215" w:rsidP="001F7215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6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1AEFA1E7" w14:textId="77777777" w:rsidR="001F7215" w:rsidRPr="006F4383" w:rsidRDefault="001F7215" w:rsidP="001F7215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6F4383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622D655" w14:textId="77777777" w:rsidR="001F7215" w:rsidRPr="006F4383" w:rsidRDefault="001F7215" w:rsidP="001F7215">
      <w:pPr>
        <w:spacing w:line="259" w:lineRule="auto"/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6F4383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6F4383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6F4383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6F4383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6F4383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13 - Ա</w:t>
      </w:r>
    </w:p>
    <w:p w14:paraId="31857CA8" w14:textId="77777777" w:rsidR="001F7215" w:rsidRDefault="001F7215" w:rsidP="001F7215">
      <w:pPr>
        <w:tabs>
          <w:tab w:val="left" w:pos="6840"/>
        </w:tabs>
        <w:spacing w:line="36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bookmarkStart w:id="0" w:name="_Hlk220918396"/>
      <w:r w:rsidRPr="006F4383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ԱՐԱԳԱԾԱՎԱՆ ԲՆԱԿԱՎԱՅՐՈՒՄ ԳՏՆՎՈՂ ՀՈՂԱՄԱՍԻ ՆՊԱՏԱԿԱՅԻՆ ՆՇԱՆԱԿՈՒԹՅԱՆ ՓՈՓՈԽՈՒԹՅՈՒՆԸ ՀԱՍՏԱՏԵԼՈՒ ՄԱՍԻՆ</w:t>
      </w:r>
      <w:bookmarkEnd w:id="0"/>
    </w:p>
    <w:p w14:paraId="690C0395" w14:textId="77777777" w:rsidR="001F7215" w:rsidRPr="006F4383" w:rsidRDefault="001F7215" w:rsidP="001F7215">
      <w:pPr>
        <w:tabs>
          <w:tab w:val="left" w:pos="6840"/>
        </w:tabs>
        <w:spacing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6F4383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6F4383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6F4383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6F4383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29</w:t>
      </w:r>
      <w:r w:rsidRPr="006F4383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6F4383">
        <w:rPr>
          <w:rFonts w:ascii="Sylfaen" w:hAnsi="Sylfaen" w:cs="Sylfaen"/>
          <w:color w:val="000000" w:themeColor="text1"/>
          <w:shd w:val="clear" w:color="auto" w:fill="FFFFFF"/>
          <w:lang w:val="hy-AM"/>
        </w:rPr>
        <w:t>12</w:t>
      </w:r>
      <w:r w:rsidRPr="006F4383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6F4383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2025թ. N 2/փ-447 դրական եզրակացությունը</w:t>
      </w:r>
    </w:p>
    <w:p w14:paraId="0CF26112" w14:textId="77777777" w:rsidR="001F7215" w:rsidRPr="006F4383" w:rsidRDefault="001F7215" w:rsidP="001F7215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6F4383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Թալին</w:t>
      </w:r>
      <w:r w:rsidRPr="006F4383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6F4383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համայնքի</w:t>
      </w:r>
      <w:r w:rsidRPr="006F4383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6F4383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ավագանին</w:t>
      </w:r>
      <w:r w:rsidRPr="006F4383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6F4383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որոշում</w:t>
      </w:r>
      <w:r w:rsidRPr="006F4383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 </w:t>
      </w:r>
      <w:r w:rsidRPr="006F4383">
        <w:rPr>
          <w:rFonts w:ascii="Sylfaen" w:hAnsi="Sylfaen" w:cs="Sylfaen"/>
          <w:b/>
          <w:bCs/>
          <w:i/>
          <w:iCs/>
          <w:color w:val="000000" w:themeColor="text1"/>
          <w:sz w:val="24"/>
          <w:u w:val="single"/>
          <w:lang w:val="hy-AM"/>
        </w:rPr>
        <w:t>է</w:t>
      </w:r>
      <w:r w:rsidRPr="006F4383">
        <w:rPr>
          <w:rFonts w:ascii="Sylfaen" w:hAnsi="Sylfaen"/>
          <w:b/>
          <w:bCs/>
          <w:i/>
          <w:iCs/>
          <w:color w:val="000000" w:themeColor="text1"/>
          <w:sz w:val="24"/>
          <w:u w:val="single"/>
          <w:lang w:val="hy-AM"/>
        </w:rPr>
        <w:t>`</w:t>
      </w:r>
    </w:p>
    <w:p w14:paraId="49829F45" w14:textId="77777777" w:rsidR="001F7215" w:rsidRPr="006F4383" w:rsidRDefault="001F7215" w:rsidP="001F7215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>1.</w:t>
      </w:r>
      <w:r w:rsidRPr="006F4383">
        <w:rPr>
          <w:rFonts w:ascii="GHEA Grapalat" w:eastAsiaTheme="minorEastAsia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>Հաստատել քաղաքացիներ Իշխան Հարությունյանի և Նվեր Նիկողոսյանի ընդհանուր բաժնային սեփականությունը հանդիսացող 02-016-0242-0216 կադաստրային ծածկագրով 0,5498 հա մակերեսով հողամասի նպատակային և գործառնական նշանակությունների փոփոխությունը՝ գյուղատնտեսական նպատակային նշանակության արոտավայր գործառնական նշանակության հողերից, բնակավայրերի նպատակային նշանակության, հասարակական կառուցապատման գործառնական նշանակության հողերի:</w:t>
      </w:r>
    </w:p>
    <w:p w14:paraId="3324E898" w14:textId="77777777" w:rsidR="001F7215" w:rsidRPr="006F4383" w:rsidRDefault="001F7215" w:rsidP="001F7215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>2.</w:t>
      </w: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ab/>
        <w:t>Իշխան Հարությունյանին և Նվեր Նիկողոսյանին առաջարկել  համայնքային բյուջե վճարել 2,793,260 (երկու միլիոն յոթ հարյուր իննսուներեք հազար երկու հարյուր վաթսուն) ՀՀ դրամ ((514,8-6,75) x 5498 = 2,793,260 ՀՀ դրամ), որպես հողամասի նպատակային նշանակության փոփոխության պահին առկա կադաստրային արժեքների տարբերության վճար։</w:t>
      </w:r>
    </w:p>
    <w:p w14:paraId="29FBD07C" w14:textId="77777777" w:rsidR="001F7215" w:rsidRPr="006F4383" w:rsidRDefault="001F7215" w:rsidP="001F7215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>3.</w:t>
      </w: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3C79E08A" w14:textId="77777777" w:rsidR="001F7215" w:rsidRPr="006F4383" w:rsidRDefault="001F7215" w:rsidP="001F7215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000000" w:themeColor="text1"/>
          <w:lang w:val="hy-AM" w:eastAsia="ru-RU"/>
        </w:rPr>
      </w:pP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>4.</w:t>
      </w:r>
      <w:r w:rsidRPr="006F4383">
        <w:rPr>
          <w:rFonts w:ascii="Sylfaen" w:eastAsiaTheme="minorEastAsia" w:hAnsi="Sylfaen" w:cs="Times New Roman"/>
          <w:color w:val="000000" w:themeColor="text1"/>
          <w:lang w:val="hy-AM" w:eastAsia="ru-RU"/>
        </w:rPr>
        <w:tab/>
        <w:t>Սույն որոշումը ուժի մեջ է մտնում պաշտոնական հրապարակմանը հաջորդող օրվանից:</w:t>
      </w:r>
    </w:p>
    <w:p w14:paraId="2AA7F084" w14:textId="77777777" w:rsidR="001F7215" w:rsidRDefault="001F7215" w:rsidP="001F7215">
      <w:pPr>
        <w:rPr>
          <w:lang w:val="hy-AM"/>
        </w:rPr>
      </w:pPr>
    </w:p>
    <w:p w14:paraId="07C2BE64" w14:textId="77777777" w:rsidR="001F7215" w:rsidRDefault="001F7215" w:rsidP="001F7215">
      <w:pPr>
        <w:rPr>
          <w:lang w:val="hy-AM"/>
        </w:rPr>
      </w:pPr>
    </w:p>
    <w:p w14:paraId="550EABEA" w14:textId="77777777" w:rsidR="001F7215" w:rsidRDefault="001F7215" w:rsidP="001F7215">
      <w:pPr>
        <w:rPr>
          <w:lang w:val="hy-AM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4247"/>
      </w:tblGrid>
      <w:tr w:rsidR="001F7215" w:rsidRPr="002D2D94" w14:paraId="024D912D" w14:textId="77777777" w:rsidTr="006B4A4E">
        <w:trPr>
          <w:trHeight w:val="434"/>
        </w:trPr>
        <w:tc>
          <w:tcPr>
            <w:tcW w:w="3397" w:type="dxa"/>
          </w:tcPr>
          <w:p w14:paraId="2EE60295" w14:textId="77777777" w:rsidR="001F7215" w:rsidRPr="00C27BD3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14:paraId="48FDC80C" w14:textId="77777777" w:rsidR="001F7215" w:rsidRPr="002D2D94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4AF05DDC" w14:textId="77777777" w:rsidR="001F7215" w:rsidRPr="00C27BD3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3</w:t>
            </w:r>
          </w:p>
        </w:tc>
      </w:tr>
      <w:tr w:rsidR="001F7215" w:rsidRPr="002D2D94" w14:paraId="6FDAE5F6" w14:textId="77777777" w:rsidTr="006B4A4E">
        <w:tc>
          <w:tcPr>
            <w:tcW w:w="3397" w:type="dxa"/>
          </w:tcPr>
          <w:p w14:paraId="74C70D10" w14:textId="77777777" w:rsidR="001F7215" w:rsidRPr="00F62119" w:rsidRDefault="001F7215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134D14FB" w14:textId="77777777" w:rsidR="001F7215" w:rsidRPr="002D2D94" w:rsidRDefault="001F7215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F2A9676" w14:textId="77777777" w:rsidR="001F7215" w:rsidRPr="002D2D94" w:rsidRDefault="001F7215" w:rsidP="001F7215">
            <w:pPr>
              <w:pStyle w:val="a4"/>
              <w:numPr>
                <w:ilvl w:val="0"/>
                <w:numId w:val="1"/>
              </w:numPr>
              <w:spacing w:line="360" w:lineRule="auto"/>
              <w:ind w:left="1036" w:hanging="316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1F7215" w:rsidRPr="002D2D94" w14:paraId="58AE611B" w14:textId="77777777" w:rsidTr="006B4A4E">
        <w:tc>
          <w:tcPr>
            <w:tcW w:w="3397" w:type="dxa"/>
          </w:tcPr>
          <w:p w14:paraId="3BB4F7F1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2898AFD8" w14:textId="77777777" w:rsidR="001F7215" w:rsidRPr="002D2D94" w:rsidRDefault="001F7215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49EBC67" w14:textId="77777777" w:rsidR="001F7215" w:rsidRPr="002D2D94" w:rsidRDefault="001F7215" w:rsidP="001F7215">
            <w:pPr>
              <w:pStyle w:val="a4"/>
              <w:numPr>
                <w:ilvl w:val="0"/>
                <w:numId w:val="1"/>
              </w:numPr>
              <w:spacing w:line="360" w:lineRule="auto"/>
              <w:ind w:left="1036" w:hanging="316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1F7215" w:rsidRPr="002D2D94" w14:paraId="38E02EC3" w14:textId="77777777" w:rsidTr="006B4A4E">
        <w:tc>
          <w:tcPr>
            <w:tcW w:w="3397" w:type="dxa"/>
          </w:tcPr>
          <w:p w14:paraId="34D030A9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3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1E793CB" w14:textId="77777777" w:rsidR="001F7215" w:rsidRPr="002D2D94" w:rsidRDefault="001F7215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C1DA8C4" w14:textId="77777777" w:rsidR="001F7215" w:rsidRPr="002D2D94" w:rsidRDefault="001F7215" w:rsidP="001F7215">
            <w:pPr>
              <w:pStyle w:val="a4"/>
              <w:numPr>
                <w:ilvl w:val="0"/>
                <w:numId w:val="1"/>
              </w:numPr>
              <w:spacing w:line="360" w:lineRule="auto"/>
              <w:ind w:left="894" w:hanging="316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Կարեն Գրիգորյան</w:t>
            </w:r>
          </w:p>
        </w:tc>
      </w:tr>
      <w:tr w:rsidR="001F7215" w:rsidRPr="002D2D94" w14:paraId="27278FA5" w14:textId="77777777" w:rsidTr="006B4A4E">
        <w:tc>
          <w:tcPr>
            <w:tcW w:w="3397" w:type="dxa"/>
          </w:tcPr>
          <w:p w14:paraId="0B6EB43A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3104D031" w14:textId="77777777" w:rsidR="001F7215" w:rsidRPr="002D2D94" w:rsidRDefault="001F7215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0B3A758" w14:textId="77777777" w:rsidR="001F7215" w:rsidRPr="002D2D94" w:rsidRDefault="001F7215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233CEDAD" w14:textId="77777777" w:rsidTr="006B4A4E">
        <w:tc>
          <w:tcPr>
            <w:tcW w:w="3397" w:type="dxa"/>
          </w:tcPr>
          <w:p w14:paraId="33BE7B05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2D822CA2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5F71711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4ADDF6D4" w14:textId="77777777" w:rsidTr="006B4A4E">
        <w:tc>
          <w:tcPr>
            <w:tcW w:w="3397" w:type="dxa"/>
          </w:tcPr>
          <w:p w14:paraId="7376BB1E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2CF573B9" w14:textId="77777777" w:rsidR="001F7215" w:rsidRPr="002D2D94" w:rsidRDefault="001F7215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F654391" w14:textId="77777777" w:rsidR="001F7215" w:rsidRPr="002D2D94" w:rsidRDefault="001F7215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04A2BA30" w14:textId="77777777" w:rsidTr="006B4A4E">
        <w:tc>
          <w:tcPr>
            <w:tcW w:w="3397" w:type="dxa"/>
          </w:tcPr>
          <w:p w14:paraId="40530519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4BF76101" w14:textId="77777777" w:rsidR="001F7215" w:rsidRPr="002D2D94" w:rsidRDefault="001F7215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C5143CB" w14:textId="77777777" w:rsidR="001F7215" w:rsidRPr="002D2D94" w:rsidRDefault="001F7215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04A12E23" w14:textId="77777777" w:rsidTr="006B4A4E">
        <w:tc>
          <w:tcPr>
            <w:tcW w:w="3397" w:type="dxa"/>
          </w:tcPr>
          <w:p w14:paraId="71CD653A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6FB15F33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29E0E8F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1C1E332E" w14:textId="77777777" w:rsidTr="006B4A4E">
        <w:tc>
          <w:tcPr>
            <w:tcW w:w="3397" w:type="dxa"/>
          </w:tcPr>
          <w:p w14:paraId="3673B24F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0F8C5703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5F2BBE0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5871C75A" w14:textId="77777777" w:rsidTr="006B4A4E">
        <w:tc>
          <w:tcPr>
            <w:tcW w:w="3397" w:type="dxa"/>
          </w:tcPr>
          <w:p w14:paraId="4D9E2508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46FF7C06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245BD08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2A4F3C59" w14:textId="77777777" w:rsidTr="006B4A4E">
        <w:tc>
          <w:tcPr>
            <w:tcW w:w="3397" w:type="dxa"/>
          </w:tcPr>
          <w:p w14:paraId="1FF9B3AB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496E7725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DDD9FFB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2C952C09" w14:textId="77777777" w:rsidTr="006B4A4E">
        <w:tc>
          <w:tcPr>
            <w:tcW w:w="3397" w:type="dxa"/>
          </w:tcPr>
          <w:p w14:paraId="3CCAE5D8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4EE05C32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03DC402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3C2925EF" w14:textId="77777777" w:rsidTr="006B4A4E">
        <w:tc>
          <w:tcPr>
            <w:tcW w:w="3397" w:type="dxa"/>
          </w:tcPr>
          <w:p w14:paraId="71C72EA8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0155D7A0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53DBA83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670E902F" w14:textId="77777777" w:rsidTr="006B4A4E">
        <w:tc>
          <w:tcPr>
            <w:tcW w:w="3397" w:type="dxa"/>
          </w:tcPr>
          <w:p w14:paraId="11A107CF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69B55CB3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DB22A52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76459148" w14:textId="77777777" w:rsidTr="006B4A4E">
        <w:tc>
          <w:tcPr>
            <w:tcW w:w="3397" w:type="dxa"/>
          </w:tcPr>
          <w:p w14:paraId="34BE59C7" w14:textId="77777777" w:rsidR="001F7215" w:rsidRDefault="001F7215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Մհեր Մարգարյան</w:t>
            </w:r>
          </w:p>
          <w:p w14:paraId="0587070E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28265CCF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C337EE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00BFF3E8" w14:textId="77777777" w:rsidTr="006B4A4E">
        <w:tc>
          <w:tcPr>
            <w:tcW w:w="3397" w:type="dxa"/>
          </w:tcPr>
          <w:p w14:paraId="65E35F9B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17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2D2D94">
              <w:rPr>
                <w:rFonts w:ascii="Sylfaen" w:hAnsi="Sylfaen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5ED79F3D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104D083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56E687DA" w14:textId="77777777" w:rsidTr="006B4A4E">
        <w:tc>
          <w:tcPr>
            <w:tcW w:w="3397" w:type="dxa"/>
          </w:tcPr>
          <w:p w14:paraId="5EFCB53D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18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1FC1DA94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AEB108B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2579852E" w14:textId="77777777" w:rsidTr="006B4A4E">
        <w:tc>
          <w:tcPr>
            <w:tcW w:w="3397" w:type="dxa"/>
          </w:tcPr>
          <w:p w14:paraId="64F68AA3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61318440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3AB80D0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11B422AF" w14:textId="77777777" w:rsidTr="006B4A4E">
        <w:tc>
          <w:tcPr>
            <w:tcW w:w="3397" w:type="dxa"/>
          </w:tcPr>
          <w:p w14:paraId="41F6F27A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39C11813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FC55E01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18BEE0D0" w14:textId="77777777" w:rsidTr="006B4A4E">
        <w:tc>
          <w:tcPr>
            <w:tcW w:w="3397" w:type="dxa"/>
          </w:tcPr>
          <w:p w14:paraId="46A350A4" w14:textId="77777777" w:rsidR="001F7215" w:rsidRPr="002D2D94" w:rsidRDefault="001F7215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02597ED8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E63E116" w14:textId="77777777" w:rsidR="001F7215" w:rsidRPr="002D2D94" w:rsidRDefault="001F7215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F7215" w:rsidRPr="002D2D94" w14:paraId="201F88D4" w14:textId="77777777" w:rsidTr="006B4A4E">
        <w:tc>
          <w:tcPr>
            <w:tcW w:w="3397" w:type="dxa"/>
          </w:tcPr>
          <w:p w14:paraId="6DC3518B" w14:textId="77777777" w:rsidR="001F7215" w:rsidRPr="00C27BD3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22.</w:t>
            </w:r>
            <w:r w:rsidRPr="00C27BD3">
              <w:rPr>
                <w:rFonts w:ascii="Sylfaen" w:hAnsi="Sylfae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791C345C" w14:textId="77777777" w:rsidR="001F7215" w:rsidRPr="002D2D94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4A1198CB" w14:textId="77777777" w:rsidR="001F7215" w:rsidRPr="002D2D94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1F7215" w:rsidRPr="002D2D94" w14:paraId="75924160" w14:textId="77777777" w:rsidTr="006B4A4E">
        <w:tc>
          <w:tcPr>
            <w:tcW w:w="3397" w:type="dxa"/>
          </w:tcPr>
          <w:p w14:paraId="74D0E1C3" w14:textId="77777777" w:rsidR="001F7215" w:rsidRPr="002D2D94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C71F140" w14:textId="77777777" w:rsidR="001F7215" w:rsidRPr="002D2D94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40DE06" w14:textId="77777777" w:rsidR="001F7215" w:rsidRPr="002D2D94" w:rsidRDefault="001F7215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6E2FEBB" w14:textId="77777777" w:rsidR="001F7215" w:rsidRPr="007D4984" w:rsidRDefault="001F7215" w:rsidP="001F7215">
      <w:pPr>
        <w:pStyle w:val="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p w14:paraId="0410A23C" w14:textId="77777777" w:rsidR="001F7215" w:rsidRDefault="001F7215" w:rsidP="001F721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D2C9697" w14:textId="77777777" w:rsidR="001F7215" w:rsidRDefault="001F7215" w:rsidP="001F721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0299DA94" w14:textId="77777777" w:rsidR="001F7215" w:rsidRDefault="001F7215" w:rsidP="001F7215">
      <w:pPr>
        <w:jc w:val="center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D383BFA" w14:textId="77777777" w:rsidR="001F7215" w:rsidRPr="00BF2E10" w:rsidRDefault="001F7215" w:rsidP="001F7215">
      <w:pPr>
        <w:pStyle w:val="1"/>
        <w:tabs>
          <w:tab w:val="left" w:pos="217"/>
        </w:tabs>
        <w:spacing w:after="0" w:line="288" w:lineRule="auto"/>
        <w:rPr>
          <w:rFonts w:ascii="Sylfaen" w:hAnsi="Sylfaen"/>
          <w:sz w:val="14"/>
          <w:szCs w:val="14"/>
          <w:lang w:val="hy-AM"/>
        </w:rPr>
      </w:pPr>
    </w:p>
    <w:p w14:paraId="2161D5D7" w14:textId="77777777" w:rsidR="001F7215" w:rsidRDefault="001F7215" w:rsidP="001F7215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15561DC" w14:textId="77777777" w:rsidR="001F7215" w:rsidRPr="00BF2E10" w:rsidRDefault="001F7215" w:rsidP="001F7215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03981D14" w14:textId="77777777" w:rsidR="001F7215" w:rsidRDefault="001F7215" w:rsidP="001F7215">
      <w:pPr>
        <w:spacing w:after="0"/>
        <w:rPr>
          <w:rFonts w:ascii="Sylfaen" w:hAnsi="Sylfaen"/>
          <w:sz w:val="14"/>
          <w:szCs w:val="14"/>
          <w:lang w:val="hy-AM"/>
        </w:rPr>
      </w:pPr>
      <w:r w:rsidRPr="001F7215"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479DCF5D" w14:textId="77777777" w:rsidR="00DF1823" w:rsidRPr="001F7215" w:rsidRDefault="00DF1823">
      <w:pPr>
        <w:rPr>
          <w:lang w:val="hy-AM"/>
        </w:rPr>
      </w:pPr>
    </w:p>
    <w:sectPr w:rsidR="00DF1823" w:rsidRPr="001F7215" w:rsidSect="001F721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CA4"/>
    <w:multiLevelType w:val="hybridMultilevel"/>
    <w:tmpl w:val="5B94CE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17"/>
    <w:rsid w:val="001F7215"/>
    <w:rsid w:val="00281917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21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215"/>
    <w:rPr>
      <w:color w:val="0000FF"/>
      <w:u w:val="single"/>
    </w:rPr>
  </w:style>
  <w:style w:type="paragraph" w:styleId="a4">
    <w:name w:val="No Spacing"/>
    <w:uiPriority w:val="1"/>
    <w:qFormat/>
    <w:rsid w:val="001F72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1F7215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1F7215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1F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iniqaxaqapetaran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2026-02-11T08:29:00Z</dcterms:created>
  <dcterms:modified xsi:type="dcterms:W3CDTF">2026-02-11T08:29:00Z</dcterms:modified>
</cp:coreProperties>
</file>