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6F" w:rsidRPr="00615230" w:rsidRDefault="00556B6F" w:rsidP="00556B6F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  <w:r w:rsidRPr="00615230">
        <w:rPr>
          <w:rFonts w:ascii="Sylfaen" w:hAnsi="Sylfaen"/>
          <w:sz w:val="18"/>
          <w:szCs w:val="18"/>
          <w:lang w:val="hy-AM"/>
        </w:rPr>
        <w:t xml:space="preserve">Հավելված </w:t>
      </w:r>
    </w:p>
    <w:p w:rsidR="00556B6F" w:rsidRPr="00615230" w:rsidRDefault="00556B6F" w:rsidP="00556B6F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  <w:r w:rsidRPr="00615230">
        <w:rPr>
          <w:rFonts w:ascii="Sylfaen" w:hAnsi="Sylfaen"/>
          <w:sz w:val="18"/>
          <w:szCs w:val="18"/>
          <w:lang w:val="hy-AM"/>
        </w:rPr>
        <w:t>Թալին համայնքի ավագանու</w:t>
      </w:r>
    </w:p>
    <w:p w:rsidR="00556B6F" w:rsidRPr="00615230" w:rsidRDefault="00556B6F" w:rsidP="00556B6F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  <w:r w:rsidRPr="00615230">
        <w:rPr>
          <w:rFonts w:ascii="Sylfaen" w:hAnsi="Sylfaen"/>
          <w:sz w:val="18"/>
          <w:szCs w:val="18"/>
          <w:lang w:val="hy-AM"/>
        </w:rPr>
        <w:t>202</w:t>
      </w:r>
      <w:r w:rsidR="00DD21A1">
        <w:rPr>
          <w:rFonts w:ascii="Sylfaen" w:hAnsi="Sylfaen"/>
          <w:sz w:val="18"/>
          <w:szCs w:val="18"/>
          <w:lang w:val="en-US"/>
        </w:rPr>
        <w:t>2</w:t>
      </w:r>
      <w:r w:rsidRPr="00615230">
        <w:rPr>
          <w:rFonts w:ascii="Sylfaen" w:hAnsi="Sylfaen"/>
          <w:sz w:val="18"/>
          <w:szCs w:val="18"/>
          <w:lang w:val="hy-AM"/>
        </w:rPr>
        <w:t>թ-ի նոյեմբերի 28-ի N 61-Ն որոշման</w:t>
      </w:r>
    </w:p>
    <w:p w:rsidR="00556B6F" w:rsidRDefault="00556B6F" w:rsidP="00556B6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56B6F" w:rsidRPr="003C1135" w:rsidRDefault="00556B6F" w:rsidP="00556B6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15230">
        <w:rPr>
          <w:rFonts w:ascii="Sylfaen" w:hAnsi="Sylfaen"/>
          <w:b/>
          <w:sz w:val="24"/>
          <w:szCs w:val="24"/>
          <w:lang w:val="hy-AM"/>
        </w:rPr>
        <w:t xml:space="preserve">ՀՀ ԱՐԱԳԱԾՈՏՆԻ ՄԱՐԶԻ </w:t>
      </w:r>
      <w:r w:rsidRPr="003C1135">
        <w:rPr>
          <w:rFonts w:ascii="Sylfaen" w:hAnsi="Sylfaen"/>
          <w:b/>
          <w:sz w:val="24"/>
          <w:szCs w:val="24"/>
          <w:lang w:val="hy-AM"/>
        </w:rPr>
        <w:t>ԹԱԼԻՆ ՀԱՄԱՅՆՔՈՒՄ 202</w:t>
      </w:r>
      <w:r w:rsidR="00C65CF1" w:rsidRPr="00982641">
        <w:rPr>
          <w:rFonts w:ascii="Sylfaen" w:hAnsi="Sylfaen"/>
          <w:b/>
          <w:sz w:val="24"/>
          <w:szCs w:val="24"/>
          <w:lang w:val="hy-AM"/>
        </w:rPr>
        <w:t>3</w:t>
      </w:r>
      <w:r w:rsidRPr="003C1135">
        <w:rPr>
          <w:rFonts w:ascii="Sylfaen" w:hAnsi="Sylfaen"/>
          <w:b/>
          <w:sz w:val="24"/>
          <w:szCs w:val="24"/>
          <w:lang w:val="hy-AM"/>
        </w:rPr>
        <w:t>Թ  ՍԱՀՄԱՆՎԱԾ  ՏԵՂԱԿԱՆ  ՏՈՒՐՔԵՐԵՐԻ ԵՎ ՏԵՂԱԿԱՆ  ՎՃԱՐՆԵՐԻ ՏԵՍԱԿՆԵՐՆ ՈՒ ԴՐՈՒՅՔԱՉԱՓԵՐԸ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5"/>
        <w:gridCol w:w="1276"/>
        <w:gridCol w:w="1276"/>
      </w:tblGrid>
      <w:tr w:rsidR="00556B6F" w:rsidRPr="003C1135" w:rsidTr="002512E3">
        <w:trPr>
          <w:trHeight w:val="58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3C1135">
              <w:rPr>
                <w:rFonts w:ascii="Sylfaen" w:hAnsi="Sylfaen" w:cs="Arial"/>
                <w:sz w:val="20"/>
                <w:szCs w:val="20"/>
                <w:lang w:eastAsia="ru-RU"/>
              </w:rPr>
              <w:t>ՏԵՂԱԿԱՆ</w:t>
            </w:r>
            <w:r w:rsidRPr="003C113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hAnsi="Sylfaen" w:cs="Arial"/>
                <w:sz w:val="20"/>
                <w:szCs w:val="20"/>
                <w:lang w:eastAsia="ru-RU"/>
              </w:rPr>
              <w:t>ՏՈՒՐՔԵՐ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ՀՀ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556B6F" w:rsidRPr="003C1135" w:rsidTr="002512E3">
        <w:trPr>
          <w:trHeight w:val="227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րդ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</w:t>
            </w:r>
          </w:p>
        </w:tc>
      </w:tr>
      <w:tr w:rsidR="00556B6F" w:rsidRPr="003C1135" w:rsidTr="002512E3">
        <w:trPr>
          <w:trHeight w:val="141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կարգով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հաստատված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ճարտարապետաշինարարական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նախագծին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)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6B6F" w:rsidRPr="003C1135" w:rsidTr="002512E3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                                        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300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անհատական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այգեգործական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ամառանոցային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ինչպես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հասարակական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556B6F" w:rsidRPr="003C1135" w:rsidTr="002512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կետի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 xml:space="preserve"> &lt;&lt;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&gt;&gt;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ենթակետով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չնախատեսված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__200-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__500-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3000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</w:t>
            </w:r>
            <w:r w:rsidR="008470D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6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___3000-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556B6F" w:rsidRPr="003C1135" w:rsidTr="002512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3C1135" w:rsidTr="002512E3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___20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3C1135" w:rsidTr="002512E3">
        <w:trPr>
          <w:trHeight w:val="111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գոյություն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վերակառուցման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վերականգնման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ուժեղացման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արդիականացման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բարեկարգման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չպահանջվող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համար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եթե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սահմանված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կարգով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հաստատված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ճարտար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ա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պետաշինարարության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նախագծով՝</w:t>
            </w:r>
          </w:p>
        </w:tc>
      </w:tr>
      <w:tr w:rsidR="00556B6F" w:rsidRPr="003C1135" w:rsidTr="002512E3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գաբարիտային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հետևանքով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3C1135" w:rsidTr="002512E3">
        <w:trPr>
          <w:trHeight w:val="209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lastRenderedPageBreak/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վերակառուցման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ուժեղացման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վերականգնման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արդիականացման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տրամաչափային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հետևանքով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ենթակետով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կիրառվում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նորմերը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մասով</w:t>
            </w:r>
          </w:p>
        </w:tc>
      </w:tr>
      <w:tr w:rsidR="00556B6F" w:rsidRPr="003C1135" w:rsidTr="002512E3">
        <w:trPr>
          <w:trHeight w:val="14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միայն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գաբարիտային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իմաստով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նկատմամբ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կիրառվում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նորմերը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6B6F" w:rsidRPr="003C1135" w:rsidTr="002512E3">
        <w:trPr>
          <w:trHeight w:val="1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քաղաքաշինական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քանդման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քանդման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չպահանջվող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3C1135" w:rsidTr="002512E3">
        <w:trPr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4)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վառելիքի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</w:tr>
      <w:tr w:rsidR="00556B6F" w:rsidRPr="003C1135" w:rsidTr="002512E3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4.1)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ՀՀ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կառավարության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ցանկում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ընդգրկված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բարձր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լեռնային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սահմանամերձ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բնակավայրերում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վառելիքի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556B6F" w:rsidRPr="003C1135" w:rsidTr="002512E3">
        <w:trPr>
          <w:trHeight w:val="16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5)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գտնվող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խանութներում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կրպակներում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վառելիքի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մանրածախ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ավտոմեքենաների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նորոգման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օրացույցային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556B6F" w:rsidRPr="003C1135" w:rsidTr="002512E3">
        <w:trPr>
          <w:trHeight w:val="24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5.1)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ՀՀ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կառավարության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ցանկում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ընդգրկված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բարձրլեռնային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սահմանամերձ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բնակավայրերի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գտնվող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խանութներում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կրպակներում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վառելիքի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ածխաջրածնային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մանրածախ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ավտոմեքենաների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նորոգման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տնտեսվարողի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գործունեության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վայրում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6)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թանկարժեք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մետաղներից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պատրաստված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որոշակի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վայրում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մանրածախ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առք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իրականացնելու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7F2594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556B6F" w:rsidRPr="003C1135" w:rsidTr="002512E3">
        <w:trPr>
          <w:trHeight w:val="6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7)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ոգելից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խմիչքների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ծխախոտի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</w:tr>
      <w:tr w:rsidR="00556B6F" w:rsidRPr="003C1135" w:rsidTr="002512E3">
        <w:trPr>
          <w:trHeight w:val="36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ոգելից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խմիչքի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եռամսյակի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9750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6500</w:t>
            </w:r>
          </w:p>
        </w:tc>
      </w:tr>
      <w:tr w:rsidR="00556B6F" w:rsidRPr="003C1135" w:rsidTr="002512E3">
        <w:trPr>
          <w:trHeight w:val="6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____50-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</w:tr>
      <w:tr w:rsidR="00556B6F" w:rsidRPr="003C1135" w:rsidTr="002512E3">
        <w:trPr>
          <w:trHeight w:val="8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___100-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DF62DA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2300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</w:tr>
      <w:tr w:rsidR="00556B6F" w:rsidRPr="003C1135" w:rsidTr="002512E3">
        <w:trPr>
          <w:trHeight w:val="8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</w:tr>
      <w:tr w:rsidR="00556B6F" w:rsidRPr="003C1135" w:rsidTr="002512E3">
        <w:trPr>
          <w:trHeight w:val="86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____500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556B6F" w:rsidRPr="003C1135" w:rsidTr="002512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ծխախոտի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9750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6500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___50-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14000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__100-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</w:tr>
      <w:tr w:rsidR="00556B6F" w:rsidRPr="003C1135" w:rsidTr="002512E3">
        <w:trPr>
          <w:trHeight w:val="84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556B6F" w:rsidRPr="003C1135" w:rsidTr="002512E3">
        <w:trPr>
          <w:trHeight w:val="12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8)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Իրավաբանական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անձանց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անհատ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ձեռնարկատերերին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 w:rsidRPr="003C1135"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>&lt;&lt;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մասին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&gt;&gt;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բացօթյա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օրվա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հաշվով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DF62DA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175</w:t>
            </w:r>
          </w:p>
        </w:tc>
      </w:tr>
      <w:tr w:rsidR="00556B6F" w:rsidRPr="003C1135" w:rsidTr="002512E3">
        <w:trPr>
          <w:trHeight w:val="96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9)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զվարճանքի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շահումով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վիճակախաղերի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խաղատներին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բաղնիքներին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ժամը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24.00-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հետո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զվարճանքի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գ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բաղնիքների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դ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խաղատների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ե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շահումով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զ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վիճակախաղերի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3C1135" w:rsidTr="002512E3">
        <w:trPr>
          <w:trHeight w:val="8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10)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կանոններին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եռամսյակի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556B6F" w:rsidRPr="003C1135" w:rsidTr="002512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____26-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3C1135" w:rsidTr="002512E3">
        <w:trPr>
          <w:trHeight w:val="5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____50-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100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___100-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3C1135" w:rsidTr="002512E3">
        <w:trPr>
          <w:trHeight w:val="5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</w:tr>
      <w:tr w:rsidR="00556B6F" w:rsidRPr="003C1135" w:rsidTr="002512E3">
        <w:trPr>
          <w:trHeight w:val="5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</w:pPr>
            <w:r w:rsidRPr="003C1135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40725" wp14:editId="07530471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24130</wp:posOffset>
                      </wp:positionV>
                      <wp:extent cx="0" cy="339090"/>
                      <wp:effectExtent l="9525" t="11430" r="9525" b="11430"/>
                      <wp:wrapNone/>
                      <wp:docPr id="265" name="Прямая со стрелкой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E2A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5" o:spid="_x0000_s1026" type="#_x0000_t32" style="position:absolute;margin-left:377.8pt;margin-top:1.9pt;width:0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"/>
                  </w:pict>
                </mc:Fallback>
              </mc:AlternateContent>
            </w:r>
            <w:r w:rsidRPr="003C1135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E090B" wp14:editId="5F0DA1FE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19050</wp:posOffset>
                      </wp:positionV>
                      <wp:extent cx="0" cy="339090"/>
                      <wp:effectExtent l="8890" t="6350" r="10160" b="6985"/>
                      <wp:wrapNone/>
                      <wp:docPr id="266" name="Прямая со стрелкой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7CEA9" id="Прямая со стрелкой 266" o:spid="_x0000_s1026" type="#_x0000_t32" style="position:absolute;margin-left:440.75pt;margin-top:1.5pt;width:0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"/>
                  </w:pict>
                </mc:Fallback>
              </mc:AlternateConten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</w:p>
          <w:p w:rsidR="00556B6F" w:rsidRPr="004066B3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              37500              25000</w:t>
            </w:r>
          </w:p>
        </w:tc>
      </w:tr>
      <w:tr w:rsidR="00556B6F" w:rsidRPr="003C1135" w:rsidTr="002512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50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____50-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____100-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56B6F" w:rsidRPr="003C1135" w:rsidTr="002512E3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____200-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53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0C738D" wp14:editId="5DB9BFBD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19685</wp:posOffset>
                      </wp:positionV>
                      <wp:extent cx="0" cy="504190"/>
                      <wp:effectExtent l="12065" t="13335" r="6985" b="6350"/>
                      <wp:wrapNone/>
                      <wp:docPr id="267" name="Прямая со стрелкой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067E9" id="Прямая со стрелкой 267" o:spid="_x0000_s1026" type="#_x0000_t32" style="position:absolute;margin-left:441pt;margin-top:1.55pt;width:0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"/>
                  </w:pict>
                </mc:Fallback>
              </mc:AlternateContent>
            </w:r>
            <w:r w:rsidRPr="003C1135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D957E" wp14:editId="505CE8D3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13335</wp:posOffset>
                      </wp:positionV>
                      <wp:extent cx="0" cy="504190"/>
                      <wp:effectExtent l="12700" t="6985" r="6350" b="12700"/>
                      <wp:wrapNone/>
                      <wp:docPr id="268" name="Прямая со стрелкой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F542" id="Прямая со стрелкой 268" o:spid="_x0000_s1026" type="#_x0000_t32" style="position:absolute;margin-left:378.05pt;margin-top:1.05pt;width:0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"/>
                  </w:pict>
                </mc:Fallback>
              </mc:AlternateConten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 500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1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8750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</w:tr>
      <w:tr w:rsidR="00556B6F" w:rsidRPr="003C1135" w:rsidTr="002512E3">
        <w:trPr>
          <w:trHeight w:val="81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11)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բնակավայրերում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ավագանու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որոշմամբ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կենդանիներ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պահելու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համար՝օրացույցային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3C1135" w:rsidTr="002512E3">
        <w:trPr>
          <w:trHeight w:val="14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12)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Ավագանու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կարգին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պայմաններին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միջպետական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ավտոմոբիլային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ճանապարհների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օտարման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շերտերում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պաշտպանական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տեղադրվող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ամիս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B6F" w:rsidRPr="003C1135" w:rsidTr="002512E3">
        <w:trPr>
          <w:trHeight w:val="7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սպիրտի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պարունակությունը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մինրև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ծավալային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տոկոս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56B6F" w:rsidRPr="003C1135" w:rsidTr="002512E3">
        <w:trPr>
          <w:trHeight w:val="6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թունդ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սպիրտի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պարունակությունը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ծավալային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տոկոս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սոցիալական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`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դատարկ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վահանակների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25 %-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187,5</w:t>
            </w:r>
          </w:p>
        </w:tc>
      </w:tr>
      <w:tr w:rsidR="00556B6F" w:rsidRPr="003C1135" w:rsidTr="002512E3">
        <w:trPr>
          <w:trHeight w:val="12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եթե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գովազդակիրը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տեղաբաշխել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տարածել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գովազդը՝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10 %-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56B6F" w:rsidRPr="003C1135" w:rsidTr="002512E3">
        <w:trPr>
          <w:trHeight w:val="15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13)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խորհրդանիշերը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զինանշան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անվանում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որպես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գրանցված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ապրանքայիննշան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կատարման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մատուցման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գործընթացներում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օգտագործելու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556B6F" w:rsidRPr="003C1135" w:rsidTr="002512E3">
        <w:trPr>
          <w:trHeight w:val="12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14)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մարդատար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տաքսու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երթուղային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տաքսիների՝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միկրոավտոբուսների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իրականացնելու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մեքենայի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3C1135" w:rsidTr="002512E3">
        <w:trPr>
          <w:trHeight w:val="11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15)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քաղաքացիական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հոգեհանգստի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հրաժեշտի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ծիսակատարության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մատուցման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</w:tr>
      <w:tr w:rsidR="00556B6F" w:rsidRPr="003C1135" w:rsidTr="002512E3">
        <w:trPr>
          <w:trHeight w:val="5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16)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մասնավոր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գերեզմանատան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շահագործման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օրացույցային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3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գերեզմանատների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87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1250.000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բ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. 5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7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.500.000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.7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մինչև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10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250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00.000</w:t>
            </w:r>
          </w:p>
        </w:tc>
      </w:tr>
      <w:tr w:rsidR="00556B6F" w:rsidRPr="003C1135" w:rsidTr="002512E3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դ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.10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ավել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.000.000</w:t>
            </w:r>
          </w:p>
        </w:tc>
      </w:tr>
      <w:tr w:rsidR="00556B6F" w:rsidRPr="003C1135" w:rsidTr="002512E3">
        <w:trPr>
          <w:trHeight w:val="9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17)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հատուկ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հրավառության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իրականացնելու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.000</w:t>
            </w:r>
          </w:p>
        </w:tc>
      </w:tr>
      <w:tr w:rsidR="00556B6F" w:rsidRPr="003C1135" w:rsidTr="002512E3">
        <w:trPr>
          <w:trHeight w:val="6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18)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սահմանափակման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գործունեության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</w:tr>
      <w:tr w:rsidR="00556B6F" w:rsidRPr="003C1135" w:rsidTr="002512E3">
        <w:trPr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)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կարաոկեի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դիսկոտեկի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սաունայի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շոգեբաղնիքի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3C1135" w:rsidTr="002512E3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բ)հեստապարային</w:t>
            </w:r>
            <w:proofErr w:type="gramEnd"/>
            <w:r w:rsidRPr="003C1135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ակումբի համար՝օրացուցային տարվա 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150.000</w:t>
            </w:r>
          </w:p>
        </w:tc>
      </w:tr>
    </w:tbl>
    <w:p w:rsidR="00556B6F" w:rsidRPr="003C1135" w:rsidRDefault="00556B6F" w:rsidP="00556B6F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556B6F" w:rsidRPr="003C1135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sz w:val="24"/>
          <w:szCs w:val="24"/>
          <w:lang w:val="hy-AM"/>
        </w:rPr>
      </w:pPr>
    </w:p>
    <w:p w:rsidR="00556B6F" w:rsidRPr="005D0FFE" w:rsidRDefault="00556B6F" w:rsidP="00556B6F">
      <w:pPr>
        <w:spacing w:after="0"/>
        <w:rPr>
          <w:b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8075"/>
        <w:gridCol w:w="1603"/>
      </w:tblGrid>
      <w:tr w:rsidR="00556B6F" w:rsidRPr="00BD1624" w:rsidTr="002512E3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ru-RU"/>
              </w:rPr>
              <w:t>ՏԵՂԱԿԱՆ ՎՃԱՐՆԵՐ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556B6F" w:rsidRPr="00BD1624" w:rsidTr="002512E3">
        <w:trPr>
          <w:trHeight w:val="117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1) Համայնքի տարածքում շենքի կամ շինության արտաքին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տեսքը  փոփոխող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վերակառուցման աշխատանքներ կատարելու հետ  կապված տեխնիկատնտեսական պայմաններ մշակելու և հաստատելու  համար՝ համայնքի մատուցած ծառայությունների դիմաց  փոխհատուցման վճար.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556B6F" w:rsidRPr="00BD1624" w:rsidTr="002512E3">
        <w:trPr>
          <w:trHeight w:val="196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2) Ճարտարապետաշինարարական նախագծային փաստաթղթերով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նախատեսված շինարարության թույլտվություն պահանջող, բոլոր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շինարարական աշխատանքներն իրականացնելուց հետո շենքերի և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շինությունների (այդ թվում` դրանց վերակառուցումը,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վերականգնումը,  ուժեղացումը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արդիականացումը, ընդլայնումն ու բարեկարգումը)  կառուցման ավարտը ավարտական ակտով փաստագրման  ձևակերպման համար՝ համայնքի մատուցած ծառայությունների  դիմաց փոխհատուցման վճար.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556B6F" w:rsidRPr="00BD1624" w:rsidTr="002512E3">
        <w:trPr>
          <w:trHeight w:val="92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3) Ճարտարապետաշինարարական նախագծային փաստաթղթերով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նախատեսված աշխատանքներն ավարտելուց հետո շահագործման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թույլտվության ձևակերպման համար՝ համայնքի մատուցած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ծառայությունների դիմաց փոխհատուցման վճար.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556B6F" w:rsidRPr="00BD1624" w:rsidTr="002512E3">
        <w:trPr>
          <w:trHeight w:val="10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4) Համայնքի տնօրինության և օգտագործման ներքո գտնվող հողերը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հատկացնելու, հետ վերցնելու և վարձակալության տրամադրելու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դեպքերում փաստաթղթերի (փաթեթի) նախապատրաստման համար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  համայնքի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մատուցած ծառայությունների դիմաց փոխհատուցման վճար.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BD1624" w:rsidTr="002512E3">
        <w:trPr>
          <w:trHeight w:val="85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5)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Համայնքի կողմից կազմակերպվող մրցույթների և աճուրդների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մասնակցության համար՝ համայնքի մատուցած ծառայությունների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դիմաց փոխհատուցման վճար.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6B6F" w:rsidRPr="003C1135" w:rsidRDefault="00556B6F" w:rsidP="002512E3">
            <w:pPr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6B6F" w:rsidRPr="003C1135" w:rsidRDefault="00556B6F" w:rsidP="002512E3">
            <w:pPr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</w:pP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3C1135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</w:tr>
      <w:tr w:rsidR="00556B6F" w:rsidRPr="00BD1624" w:rsidTr="002512E3">
        <w:trPr>
          <w:trHeight w:val="109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6)Թալինի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Կոմունալ ծառայություն ՀՈԱԿ-ի կողմից աղբահանության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վճար ` կենցաղային աղբի համար , համայնքում  հաշվառված կամ  բնակվող յուրաքանչյուր բնակչի  համար`                                                                                            կամ ըստ բնակարանը  ընդհանուր մակերեսի 1 քմ –ի համար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10</w:t>
            </w:r>
          </w:p>
        </w:tc>
      </w:tr>
      <w:tr w:rsidR="00556B6F" w:rsidRPr="00BD1624" w:rsidTr="002512E3">
        <w:trPr>
          <w:trHeight w:val="1145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7) Համայնքի կողմից իրավաբանական անձանց կամ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անհատ  ձեռնարկատերերին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շինարարական և խոշոր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սահմանվում է`</w:t>
            </w:r>
          </w:p>
        </w:tc>
      </w:tr>
      <w:tr w:rsidR="00556B6F" w:rsidRPr="00BD1624" w:rsidTr="002512E3">
        <w:trPr>
          <w:trHeight w:val="5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 Ոչ կենցաղային և խոշոր եզրաչափի աղբի համար ըստ ծավալի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1 խմ աղբի համար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BD1624" w:rsidTr="002512E3">
        <w:trPr>
          <w:trHeight w:val="55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բ.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Ոչ կենցաղային և խոշոր եզրաչափի աղբի համար ըստ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կշռի  1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տոննա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աղբի  համար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556B6F" w:rsidRPr="00BD1624" w:rsidTr="002512E3">
        <w:trPr>
          <w:trHeight w:val="667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8.Ոչ բնակելի նպատակային նշանակության շենքերում և / կամ /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շինություններում ,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այդ թվում հասարակական և արտադրական շենքերում կամ շինություններում աղբահանության վճարը ըստ  շինության ընդհանուր մակերեսի սահմանվում է ` </w:t>
            </w:r>
          </w:p>
        </w:tc>
      </w:tr>
      <w:tr w:rsidR="00556B6F" w:rsidRPr="00BD1624" w:rsidTr="002512E3">
        <w:trPr>
          <w:trHeight w:val="72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ա.առևտրի /այդ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թվում  շուկաների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/ , հանրային սննդի և բնակչության  սպասարման այլ ծառայություններ իրականացնող  շինւթյունների մասով  1  քմ-ի համար ամսական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56B6F" w:rsidRPr="00BD1624" w:rsidTr="002512E3">
        <w:trPr>
          <w:trHeight w:val="83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բ.հյուրանոցների և հյուրանոցային տնտեսության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ծառայություններ ,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ինչպես նաև այլ գործունեություն իրականացնող հասարակական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շինությունների մասով ` 1 քմ-ի համար ամսական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56B6F" w:rsidRPr="00BD1624" w:rsidTr="002512E3">
        <w:trPr>
          <w:trHeight w:val="46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գ.արտադրական ,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արդյունաբերական և գրասենյակային նշանակության շինությունների մասով ` 1 քմ-ի մակերեսի համար ` ամսական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56B6F" w:rsidRPr="00BD1624" w:rsidTr="002512E3">
        <w:trPr>
          <w:trHeight w:val="76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դ.կրթական ,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մշակութային , առողջապահական , սպորտային ,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գիտահետազոտական և նմանատիպ այլ հասարակական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նշանակության շինությունների մասով ` 1 քմ -ի մակերեսի համար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56B6F" w:rsidRPr="00BD1624" w:rsidTr="002512E3">
        <w:trPr>
          <w:trHeight w:val="989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ե.շինություններում ,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որտեղ իրականացվում է մեկից ավելի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առանձնացված տնտեսական գործունեություն, աղբահանության  վճարն ամբողջությամբ հաշվարկվում է տնտեսական գործունեության համար սույն որոշմամբ սահմանված առավել բարձր դրույքաչափով :</w:t>
            </w:r>
          </w:p>
        </w:tc>
      </w:tr>
      <w:tr w:rsidR="00556B6F" w:rsidRPr="00BD1624" w:rsidTr="002512E3">
        <w:trPr>
          <w:trHeight w:val="6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9)Համայնքի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սեփականություն հանդիսացող պատմության և 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մշակույթի անշարժ  հուշարձանների , համայնքային ենթակայության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 թանգարանների մուտքի համար վճար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BD1624" w:rsidTr="002512E3">
        <w:trPr>
          <w:trHeight w:val="87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10.Համայնքային ենթակայության մանկապարտեզի ծառայությունից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օգտվողների համար ` համայնքի կողմից կամ համայնքի պատվերով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մատուցված ծառայությունների դիմաց փոխհատուցման գումարի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չափով ամսական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556B6F" w:rsidRPr="00BD1624" w:rsidTr="002512E3">
        <w:trPr>
          <w:trHeight w:val="506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11) Համայնքային ենթակայության արտադպրոցական հաստատությունների կողմից մատուցվող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ծառայությունների  դիմաց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փոխհատուցման գումարի չափով սահմանել տեղական վճար `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ա.Թալինի երաժշտական դպրոցում սովորելու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համար  ամսական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բ.Թալինի  գեղարվեստի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դպրոցում սովորելու համար ամսական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56B6F" w:rsidRPr="00BD1624" w:rsidTr="002512E3">
        <w:trPr>
          <w:trHeight w:val="37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գ.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Գ.Ավդալյանի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Անվան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մարզադպրոցում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.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___մարզվող երեխաների համար ամսեկան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___մարզական խմբերի համար ամսական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ջեռուցման  սեզոնին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մարզական խմբերի 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ամսեկան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556B6F" w:rsidRPr="00BD1624" w:rsidTr="002512E3">
        <w:trPr>
          <w:trHeight w:val="1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___մարզասարքերով անհատական մարզվող քաղաքացիների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համար, մեկ ժամը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556B6F" w:rsidRPr="00BD1624" w:rsidTr="002512E3">
        <w:trPr>
          <w:trHeight w:val="3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___մարզասրահը խաղերի կամ մարզումների համար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տրամադրելու դեպքում 1 ժամը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556B6F" w:rsidRPr="00BD1624" w:rsidTr="002512E3">
        <w:trPr>
          <w:trHeight w:val="48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դ. Թալինի մշակույթի կենտրոնի `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գործող պարի խմբերում սովորելու համար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556B6F" w:rsidRPr="00BD1624" w:rsidTr="002512E3">
        <w:trPr>
          <w:trHeight w:val="2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մշակութային միջոցառումների անցկացման նպատակով դահլիճը տրամադրելու համար 1 ժամը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BD1624" w:rsidTr="002512E3">
        <w:trPr>
          <w:trHeight w:val="3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_____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ժողովների կամ հավաքների նպատակով դահլիճը տրամադրելու համար  1 ժամը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556B6F" w:rsidRPr="00BD1624" w:rsidTr="002512E3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_____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պետական , բարեգործական և դրանց համարժեք միջոցառումների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համար դահլիճը  տրամադրելու համար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6B6F" w:rsidRPr="00BD1624" w:rsidTr="002512E3">
        <w:trPr>
          <w:trHeight w:val="6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12) Համայնքի արխիվից փաստաթղթերի պատճեններ տրամադրելու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համար՝ մեկ փաստաթղթի համար՝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56B6F" w:rsidRPr="00BD1624" w:rsidTr="002512E3">
        <w:trPr>
          <w:trHeight w:val="58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13) Անշարժ գույքի օբյեկտին (հողամաս, տուն) նոր </w:t>
            </w: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հասցեի  տրամադրման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կամ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վերահասցեավորման վճար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2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56B6F" w:rsidRPr="00BD1624" w:rsidTr="002512E3">
        <w:trPr>
          <w:trHeight w:val="300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14)Համայնքը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սպասարկող անասնաբույժի ծառայությունների դիմաց  փոխհատուցման գումարի  չափով  տեղական վճար`</w:t>
            </w:r>
          </w:p>
        </w:tc>
      </w:tr>
      <w:tr w:rsidR="00556B6F" w:rsidRPr="00BD1624" w:rsidTr="002512E3">
        <w:trPr>
          <w:trHeight w:val="5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ա)կենդանիների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հիվանդությունների բուժման կանխարգելման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հարցերով խորհրդատվություն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BD1624" w:rsidTr="002512E3">
        <w:trPr>
          <w:trHeight w:val="281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բ) Ծննդօգնություն</w:t>
            </w:r>
          </w:p>
        </w:tc>
      </w:tr>
      <w:tr w:rsidR="00556B6F" w:rsidRPr="00BD1624" w:rsidTr="002512E3">
        <w:trPr>
          <w:trHeight w:val="450"/>
        </w:trPr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 Թեթև միջամտություն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56B6F" w:rsidRPr="00BD1624" w:rsidTr="002512E3">
        <w:trPr>
          <w:trHeight w:val="3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 ծանր միջամտություն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BD1624" w:rsidTr="002512E3">
        <w:trPr>
          <w:trHeight w:val="12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) վարակիչ հիվանդությունների նկատմամբ կենդանիների իմունականխարգելիչ պատվաստումներ և արյունառում  կամ  այլ նմուշառում ՝ կախված կենդանու տեսակից / բացառությամբ &lt;&lt;գյուղատնտեսական կենդանիների պատվաստում &gt;&gt; պետական ծրագրում ընդգրկված հակահամաճարակային միջոցառումների /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24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կենդանի 100                                                            խոշոր կենդանի  200</w:t>
            </w:r>
          </w:p>
        </w:tc>
      </w:tr>
      <w:tr w:rsidR="00556B6F" w:rsidRPr="00BD1624" w:rsidTr="002512E3">
        <w:trPr>
          <w:trHeight w:val="27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դ)կենդանիների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արտաքին և ներքին մակաբույծների դեմ պայքար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ե)ախտահանություն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1քմ-ը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զ)միջատազերծում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/դիզինսեկցիա/ 1քմ-ը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56B6F" w:rsidRPr="00BD1624" w:rsidTr="002512E3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eastAsia="ru-RU"/>
              </w:rPr>
              <w:t>է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կ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րծողների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ոչնչացում /դեռատիզացիա/ 1քմ-ը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56B6F" w:rsidRPr="00BD1624" w:rsidTr="002512E3">
        <w:trPr>
          <w:trHeight w:val="37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ը/արհեստական սերմնավորում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56B6F" w:rsidRPr="00BD1624" w:rsidTr="002512E3">
        <w:trPr>
          <w:trHeight w:val="3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  <w:t>թ</w:t>
            </w:r>
            <w:r w:rsidRPr="003C113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հ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ղիության  որոշում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556B6F" w:rsidRPr="00BD1624" w:rsidTr="002512E3">
        <w:trPr>
          <w:trHeight w:val="62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ժ)կենդանու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հերձում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3000</w:t>
            </w:r>
          </w:p>
        </w:tc>
      </w:tr>
      <w:tr w:rsidR="00556B6F" w:rsidRPr="00BD1624" w:rsidTr="002512E3">
        <w:trPr>
          <w:trHeight w:val="51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ի)Կենդանու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բուժում ՝ կախված հիվանդության տեսակից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Յուրաքանչյուր 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այցելությունը 1500</w:t>
            </w:r>
          </w:p>
        </w:tc>
      </w:tr>
      <w:tr w:rsidR="00556B6F" w:rsidRPr="00BD1624" w:rsidTr="002512E3">
        <w:trPr>
          <w:trHeight w:val="55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լ)Կենդանիների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նախասպանդային զննում ՝ կախված կենդանու  տեսակից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2000</w:t>
            </w:r>
          </w:p>
        </w:tc>
      </w:tr>
      <w:tr w:rsidR="00556B6F" w:rsidRPr="00BD1624" w:rsidTr="002512E3">
        <w:trPr>
          <w:trHeight w:val="56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խ)Կենդանիների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հետսպանդային զննում /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2000</w:t>
            </w:r>
          </w:p>
        </w:tc>
      </w:tr>
      <w:tr w:rsidR="00556B6F" w:rsidRPr="00BD1624" w:rsidTr="002512E3">
        <w:trPr>
          <w:trHeight w:val="25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F" w:rsidRPr="003C1135" w:rsidRDefault="00556B6F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15)Արոտօգտագործման</w:t>
            </w:r>
            <w:proofErr w:type="gramEnd"/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տեղական վճար մեկ պայմանական գլխի հաշվով ամսական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F" w:rsidRPr="003C1135" w:rsidRDefault="00556B6F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 w:rsidRPr="003C1135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62C03" w:rsidRPr="00424086" w:rsidTr="002512E3">
        <w:trPr>
          <w:trHeight w:val="25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03" w:rsidRDefault="00C62C03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16) 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Թալին համայնքի սեփականություն հանդիսացող շարժական գույքով 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(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փոխադրամիջոցներ և տեխնիկա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համայնքի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բնակիչներին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մատուցելու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համար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սահմանել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տեղական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վճար՝</w:t>
            </w:r>
          </w:p>
          <w:p w:rsidR="00C62C03" w:rsidRPr="00C62C03" w:rsidRDefault="00C62C03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)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բեռների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ներհամայնքային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բեռնափեխադրումների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համար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անկախ</w:t>
            </w:r>
            <w:r w:rsidRPr="00C62C0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հեռավորությունից</w:t>
            </w:r>
          </w:p>
          <w:p w:rsidR="00C62C03" w:rsidRDefault="00C62C03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բեռների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24086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միջհամայնքային բեռնափոխադրումների համար 1 կմ-ը</w:t>
            </w:r>
          </w:p>
          <w:p w:rsidR="00424086" w:rsidRPr="00424086" w:rsidRDefault="00424086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գ</w:t>
            </w:r>
            <w:r w:rsidRPr="00424086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)տեխնիկայի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(</w:t>
            </w:r>
            <w:r w:rsidRPr="00424086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տրակտոր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)</w:t>
            </w:r>
            <w:r w:rsidRPr="00424086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համար՝ 1 ժամը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C03" w:rsidRPr="00424086" w:rsidRDefault="00424086" w:rsidP="002512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5000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300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10.000</w:t>
            </w:r>
            <w:bookmarkStart w:id="0" w:name="_GoBack"/>
            <w:bookmarkEnd w:id="0"/>
          </w:p>
        </w:tc>
      </w:tr>
    </w:tbl>
    <w:p w:rsidR="00556B6F" w:rsidRDefault="00556B6F" w:rsidP="00556B6F">
      <w:pPr>
        <w:spacing w:after="0"/>
        <w:rPr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sz w:val="24"/>
          <w:szCs w:val="24"/>
          <w:lang w:val="hy-AM"/>
        </w:rPr>
      </w:pPr>
    </w:p>
    <w:p w:rsidR="00556B6F" w:rsidRPr="003C1135" w:rsidRDefault="00556B6F" w:rsidP="00556B6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sz w:val="24"/>
          <w:szCs w:val="24"/>
          <w:lang w:val="hy-AM"/>
        </w:rPr>
      </w:pPr>
    </w:p>
    <w:p w:rsidR="00556B6F" w:rsidRDefault="00556B6F" w:rsidP="00556B6F">
      <w:pPr>
        <w:spacing w:after="0"/>
        <w:rPr>
          <w:sz w:val="20"/>
          <w:szCs w:val="20"/>
          <w:lang w:val="hy-AM"/>
        </w:rPr>
      </w:pPr>
    </w:p>
    <w:p w:rsidR="00556B6F" w:rsidRDefault="00556B6F" w:rsidP="00556B6F">
      <w:pPr>
        <w:spacing w:after="0"/>
        <w:rPr>
          <w:sz w:val="20"/>
          <w:szCs w:val="20"/>
          <w:lang w:val="hy-AM"/>
        </w:rPr>
      </w:pPr>
    </w:p>
    <w:p w:rsidR="00556B6F" w:rsidRDefault="00556B6F" w:rsidP="00556B6F">
      <w:pPr>
        <w:spacing w:after="0"/>
        <w:rPr>
          <w:sz w:val="20"/>
          <w:szCs w:val="20"/>
          <w:lang w:val="hy-AM"/>
        </w:rPr>
      </w:pPr>
    </w:p>
    <w:p w:rsidR="00F12C76" w:rsidRPr="00424086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424086" w:rsidSect="0001661E">
      <w:pgSz w:w="11906" w:h="16838" w:code="9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2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8"/>
  </w:num>
  <w:num w:numId="8">
    <w:abstractNumId w:val="30"/>
  </w:num>
  <w:num w:numId="9">
    <w:abstractNumId w:val="34"/>
  </w:num>
  <w:num w:numId="10">
    <w:abstractNumId w:val="13"/>
  </w:num>
  <w:num w:numId="11">
    <w:abstractNumId w:val="31"/>
  </w:num>
  <w:num w:numId="12">
    <w:abstractNumId w:val="24"/>
  </w:num>
  <w:num w:numId="13">
    <w:abstractNumId w:val="25"/>
  </w:num>
  <w:num w:numId="14">
    <w:abstractNumId w:val="32"/>
  </w:num>
  <w:num w:numId="15">
    <w:abstractNumId w:val="33"/>
  </w:num>
  <w:num w:numId="16">
    <w:abstractNumId w:val="27"/>
  </w:num>
  <w:num w:numId="17">
    <w:abstractNumId w:val="3"/>
  </w:num>
  <w:num w:numId="18">
    <w:abstractNumId w:val="20"/>
  </w:num>
  <w:num w:numId="19">
    <w:abstractNumId w:val="28"/>
  </w:num>
  <w:num w:numId="20">
    <w:abstractNumId w:val="8"/>
  </w:num>
  <w:num w:numId="21">
    <w:abstractNumId w:val="12"/>
  </w:num>
  <w:num w:numId="22">
    <w:abstractNumId w:val="18"/>
  </w:num>
  <w:num w:numId="23">
    <w:abstractNumId w:val="35"/>
  </w:num>
  <w:num w:numId="24">
    <w:abstractNumId w:val="22"/>
  </w:num>
  <w:num w:numId="25">
    <w:abstractNumId w:val="16"/>
  </w:num>
  <w:num w:numId="26">
    <w:abstractNumId w:val="17"/>
  </w:num>
  <w:num w:numId="27">
    <w:abstractNumId w:val="4"/>
  </w:num>
  <w:num w:numId="28">
    <w:abstractNumId w:val="29"/>
  </w:num>
  <w:num w:numId="29">
    <w:abstractNumId w:val="11"/>
  </w:num>
  <w:num w:numId="30">
    <w:abstractNumId w:val="26"/>
  </w:num>
  <w:num w:numId="31">
    <w:abstractNumId w:val="15"/>
  </w:num>
  <w:num w:numId="32">
    <w:abstractNumId w:val="9"/>
  </w:num>
  <w:num w:numId="33">
    <w:abstractNumId w:val="23"/>
  </w:num>
  <w:num w:numId="34">
    <w:abstractNumId w:val="1"/>
  </w:num>
  <w:num w:numId="35">
    <w:abstractNumId w:val="10"/>
  </w:num>
  <w:num w:numId="36">
    <w:abstractNumId w:val="2"/>
  </w:num>
  <w:num w:numId="37">
    <w:abstractNumId w:val="19"/>
  </w:num>
  <w:num w:numId="38">
    <w:abstractNumId w:val="7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95"/>
    <w:rsid w:val="0001661E"/>
    <w:rsid w:val="00424086"/>
    <w:rsid w:val="00556B6F"/>
    <w:rsid w:val="005C5E95"/>
    <w:rsid w:val="006C0B77"/>
    <w:rsid w:val="008242FF"/>
    <w:rsid w:val="008470D5"/>
    <w:rsid w:val="00870751"/>
    <w:rsid w:val="00922C48"/>
    <w:rsid w:val="00982641"/>
    <w:rsid w:val="00993F6A"/>
    <w:rsid w:val="00B915B7"/>
    <w:rsid w:val="00C62C03"/>
    <w:rsid w:val="00C65CF1"/>
    <w:rsid w:val="00DD21A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1935-F252-4A53-9595-4552FFA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6F"/>
  </w:style>
  <w:style w:type="paragraph" w:styleId="1">
    <w:name w:val="heading 1"/>
    <w:basedOn w:val="a"/>
    <w:next w:val="a"/>
    <w:link w:val="10"/>
    <w:qFormat/>
    <w:rsid w:val="0055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6B6F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556B6F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556B6F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556B6F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56B6F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556B6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556B6F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556B6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556B6F"/>
    <w:rPr>
      <w:color w:val="0000FF"/>
      <w:u w:val="single"/>
    </w:rPr>
  </w:style>
  <w:style w:type="paragraph" w:styleId="a4">
    <w:name w:val="No Spacing"/>
    <w:qFormat/>
    <w:rsid w:val="00556B6F"/>
    <w:pPr>
      <w:spacing w:after="0" w:line="240" w:lineRule="auto"/>
    </w:pPr>
  </w:style>
  <w:style w:type="character" w:styleId="a5">
    <w:name w:val="Emphasis"/>
    <w:basedOn w:val="a0"/>
    <w:qFormat/>
    <w:rsid w:val="00556B6F"/>
    <w:rPr>
      <w:i/>
      <w:iCs/>
    </w:rPr>
  </w:style>
  <w:style w:type="paragraph" w:styleId="a6">
    <w:name w:val="List Paragraph"/>
    <w:basedOn w:val="a"/>
    <w:uiPriority w:val="34"/>
    <w:qFormat/>
    <w:rsid w:val="00556B6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56B6F"/>
    <w:rPr>
      <w:b/>
      <w:bCs/>
    </w:rPr>
  </w:style>
  <w:style w:type="paragraph" w:styleId="a9">
    <w:name w:val="Balloon Text"/>
    <w:basedOn w:val="a"/>
    <w:link w:val="aa"/>
    <w:uiPriority w:val="99"/>
    <w:unhideWhenUsed/>
    <w:rsid w:val="00556B6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556B6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556B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56B6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556B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56B6F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556B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6B6F"/>
  </w:style>
  <w:style w:type="character" w:styleId="af0">
    <w:name w:val="annotation reference"/>
    <w:uiPriority w:val="99"/>
    <w:semiHidden/>
    <w:unhideWhenUsed/>
    <w:rsid w:val="00556B6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56B6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556B6F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B6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B6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56B6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556B6F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556B6F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556B6F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556B6F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556B6F"/>
  </w:style>
  <w:style w:type="character" w:customStyle="1" w:styleId="val">
    <w:name w:val="val"/>
    <w:basedOn w:val="a0"/>
    <w:rsid w:val="00556B6F"/>
  </w:style>
  <w:style w:type="character" w:customStyle="1" w:styleId="mrreadfromf">
    <w:name w:val="mr_read__fromf"/>
    <w:basedOn w:val="a0"/>
    <w:rsid w:val="00556B6F"/>
  </w:style>
  <w:style w:type="character" w:customStyle="1" w:styleId="answerbarlink">
    <w:name w:val="answerbar__link"/>
    <w:basedOn w:val="a0"/>
    <w:rsid w:val="00556B6F"/>
  </w:style>
  <w:style w:type="character" w:customStyle="1" w:styleId="answerbarlinktext">
    <w:name w:val="answerbar__link__text"/>
    <w:basedOn w:val="a0"/>
    <w:rsid w:val="00556B6F"/>
  </w:style>
  <w:style w:type="character" w:styleId="af9">
    <w:name w:val="FollowedHyperlink"/>
    <w:basedOn w:val="a0"/>
    <w:uiPriority w:val="99"/>
    <w:unhideWhenUsed/>
    <w:rsid w:val="00556B6F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556B6F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Название Знак"/>
    <w:basedOn w:val="a0"/>
    <w:link w:val="afa"/>
    <w:rsid w:val="00556B6F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556B6F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556B6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556B6F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556B6F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556B6F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556B6F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556B6F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556B6F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556B6F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556B6F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556B6F"/>
  </w:style>
  <w:style w:type="paragraph" w:styleId="33">
    <w:name w:val="Body Text Indent 3"/>
    <w:basedOn w:val="a"/>
    <w:link w:val="34"/>
    <w:unhideWhenUsed/>
    <w:rsid w:val="00556B6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556B6F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556B6F"/>
    <w:rPr>
      <w:sz w:val="16"/>
      <w:szCs w:val="16"/>
    </w:rPr>
  </w:style>
  <w:style w:type="paragraph" w:styleId="afc">
    <w:name w:val="Document Map"/>
    <w:basedOn w:val="a"/>
    <w:link w:val="afd"/>
    <w:unhideWhenUsed/>
    <w:rsid w:val="00556B6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556B6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556B6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556B6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556B6F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556B6F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556B6F"/>
  </w:style>
  <w:style w:type="character" w:customStyle="1" w:styleId="23">
    <w:name w:val="Основной текст с отступом 2 Знак"/>
    <w:basedOn w:val="a0"/>
    <w:link w:val="24"/>
    <w:rsid w:val="00556B6F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556B6F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556B6F"/>
  </w:style>
  <w:style w:type="character" w:styleId="aff0">
    <w:name w:val="page number"/>
    <w:basedOn w:val="a0"/>
    <w:rsid w:val="00556B6F"/>
  </w:style>
  <w:style w:type="paragraph" w:customStyle="1" w:styleId="Style15">
    <w:name w:val="Style1.5"/>
    <w:basedOn w:val="a"/>
    <w:rsid w:val="00556B6F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556B6F"/>
    <w:pPr>
      <w:jc w:val="both"/>
    </w:pPr>
  </w:style>
  <w:style w:type="paragraph" w:customStyle="1" w:styleId="russtyle">
    <w:name w:val="russtyle"/>
    <w:basedOn w:val="a"/>
    <w:rsid w:val="00556B6F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556B6F"/>
    <w:rPr>
      <w:w w:val="120"/>
    </w:rPr>
  </w:style>
  <w:style w:type="paragraph" w:customStyle="1" w:styleId="Style3">
    <w:name w:val="Style3"/>
    <w:basedOn w:val="mechtex"/>
    <w:rsid w:val="00556B6F"/>
    <w:rPr>
      <w:w w:val="120"/>
    </w:rPr>
  </w:style>
  <w:style w:type="paragraph" w:customStyle="1" w:styleId="Style4">
    <w:name w:val="Style4"/>
    <w:basedOn w:val="mechtex"/>
    <w:rsid w:val="00556B6F"/>
    <w:rPr>
      <w:w w:val="120"/>
    </w:rPr>
  </w:style>
  <w:style w:type="paragraph" w:customStyle="1" w:styleId="Style5">
    <w:name w:val="Style5"/>
    <w:basedOn w:val="mechtex"/>
    <w:rsid w:val="00556B6F"/>
    <w:rPr>
      <w:w w:val="120"/>
    </w:rPr>
  </w:style>
  <w:style w:type="character" w:customStyle="1" w:styleId="mechtex0">
    <w:name w:val="mechtex Знак"/>
    <w:locked/>
    <w:rsid w:val="00556B6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556B6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556B6F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556B6F"/>
    <w:rPr>
      <w:rFonts w:ascii="Times Armenian" w:hAnsi="Times Armenian"/>
      <w:sz w:val="24"/>
    </w:rPr>
  </w:style>
  <w:style w:type="character" w:customStyle="1" w:styleId="CharChar6">
    <w:name w:val="Char Char6"/>
    <w:rsid w:val="00556B6F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56B6F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5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56B6F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556B6F"/>
  </w:style>
  <w:style w:type="character" w:customStyle="1" w:styleId="13">
    <w:name w:val="Текст примечания Знак1"/>
    <w:basedOn w:val="a0"/>
    <w:uiPriority w:val="99"/>
    <w:semiHidden/>
    <w:rsid w:val="00556B6F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556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2023-03-03T06:19:00Z</dcterms:created>
  <dcterms:modified xsi:type="dcterms:W3CDTF">2023-03-03T06:19:00Z</dcterms:modified>
</cp:coreProperties>
</file>